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insoku w:val="0"/>
        <w:overflowPunct w:val="0"/>
        <w:snapToGrid w:val="0"/>
        <w:spacing w:before="0"/>
        <w:ind w:left="0"/>
        <w:jc w:val="center"/>
        <w:rPr>
          <w:rFonts w:cs="仿宋" w:asciiTheme="minorEastAsia" w:hAnsiTheme="minorEastAsia" w:eastAsiaTheme="minorEastAsia"/>
          <w:b/>
          <w:bCs/>
          <w:kern w:val="36"/>
          <w:sz w:val="36"/>
          <w:szCs w:val="36"/>
        </w:rPr>
      </w:pPr>
      <w:bookmarkStart w:id="0" w:name="_Hlk106030065"/>
      <w:bookmarkEnd w:id="0"/>
    </w:p>
    <w:p>
      <w:pPr>
        <w:pStyle w:val="4"/>
        <w:kinsoku w:val="0"/>
        <w:overflowPunct w:val="0"/>
        <w:snapToGrid w:val="0"/>
        <w:spacing w:before="0"/>
        <w:ind w:left="0"/>
        <w:jc w:val="center"/>
        <w:rPr>
          <w:rFonts w:hint="eastAsia"/>
          <w:b/>
          <w:w w:val="95"/>
          <w:sz w:val="32"/>
          <w:szCs w:val="32"/>
        </w:rPr>
      </w:pPr>
      <w:r>
        <w:rPr>
          <w:rFonts w:hint="eastAsia"/>
          <w:b/>
          <w:w w:val="95"/>
          <w:sz w:val="32"/>
          <w:szCs w:val="32"/>
        </w:rPr>
        <w:t>2</w:t>
      </w:r>
      <w:r>
        <w:rPr>
          <w:b/>
          <w:w w:val="95"/>
          <w:sz w:val="32"/>
          <w:szCs w:val="32"/>
        </w:rPr>
        <w:t>023</w:t>
      </w:r>
      <w:r>
        <w:rPr>
          <w:rFonts w:hint="eastAsia"/>
          <w:b/>
          <w:w w:val="95"/>
          <w:sz w:val="32"/>
          <w:szCs w:val="32"/>
        </w:rPr>
        <w:t>年广东省大学生工程实践与创新能力大赛</w:t>
      </w:r>
    </w:p>
    <w:p>
      <w:pPr>
        <w:pStyle w:val="4"/>
        <w:kinsoku w:val="0"/>
        <w:overflowPunct w:val="0"/>
        <w:snapToGrid w:val="0"/>
        <w:spacing w:before="0"/>
        <w:ind w:left="0"/>
        <w:jc w:val="center"/>
        <w:rPr>
          <w:rFonts w:hint="eastAsia"/>
          <w:b/>
          <w:w w:val="95"/>
          <w:sz w:val="32"/>
          <w:szCs w:val="32"/>
        </w:rPr>
      </w:pPr>
      <w:r>
        <w:rPr>
          <w:rFonts w:hint="eastAsia"/>
          <w:b/>
          <w:w w:val="95"/>
          <w:sz w:val="32"/>
          <w:szCs w:val="32"/>
          <w:lang w:val="en-US" w:eastAsia="zh-CN"/>
        </w:rPr>
        <w:t>广东工业大学选拔赛</w:t>
      </w:r>
      <w:bookmarkStart w:id="31" w:name="_GoBack"/>
      <w:bookmarkEnd w:id="31"/>
    </w:p>
    <w:p>
      <w:pPr>
        <w:pStyle w:val="9"/>
        <w:rPr>
          <w:b w:val="0"/>
        </w:rPr>
      </w:pPr>
      <w:r>
        <w:rPr>
          <w:rFonts w:hint="eastAsia"/>
        </w:rPr>
        <w:t>新能源车赛道命题与运行</w:t>
      </w:r>
    </w:p>
    <w:p>
      <w:pPr>
        <w:tabs>
          <w:tab w:val="left" w:pos="1620"/>
        </w:tabs>
        <w:spacing w:line="360" w:lineRule="auto"/>
        <w:ind w:left="-2" w:leftChars="-1" w:firstLine="480" w:firstLineChars="200"/>
        <w:rPr>
          <w:rFonts w:cs="Times New Roman" w:asciiTheme="minorEastAsia" w:hAnsiTheme="minorEastAsia"/>
          <w:bCs/>
          <w:sz w:val="24"/>
          <w:szCs w:val="24"/>
        </w:rPr>
      </w:pP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碳达峰</w:t>
      </w:r>
      <w:r>
        <w:rPr>
          <w:rFonts w:cs="Times New Roman" w:asciiTheme="minorEastAsia" w:hAnsiTheme="minorEastAsia"/>
          <w:sz w:val="24"/>
          <w:szCs w:val="24"/>
        </w:rPr>
        <w:t>碳中和是</w:t>
      </w:r>
      <w:r>
        <w:rPr>
          <w:rFonts w:hint="eastAsia" w:cs="Times New Roman" w:asciiTheme="minorEastAsia" w:hAnsiTheme="minorEastAsia"/>
          <w:sz w:val="24"/>
          <w:szCs w:val="24"/>
        </w:rPr>
        <w:t>实现高质量发展的必由之路。加快</w:t>
      </w:r>
      <w:r>
        <w:rPr>
          <w:rFonts w:cs="Times New Roman" w:asciiTheme="minorEastAsia" w:hAnsiTheme="minorEastAsia"/>
          <w:sz w:val="24"/>
          <w:szCs w:val="24"/>
        </w:rPr>
        <w:t>新能源</w:t>
      </w:r>
      <w:r>
        <w:rPr>
          <w:rFonts w:hint="eastAsia" w:cs="Times New Roman" w:asciiTheme="minorEastAsia" w:hAnsiTheme="minorEastAsia"/>
          <w:sz w:val="24"/>
          <w:szCs w:val="24"/>
        </w:rPr>
        <w:t>开发利用，</w:t>
      </w:r>
      <w:r>
        <w:rPr>
          <w:rFonts w:cs="Times New Roman" w:asciiTheme="minorEastAsia" w:hAnsiTheme="minorEastAsia"/>
          <w:sz w:val="24"/>
          <w:szCs w:val="24"/>
        </w:rPr>
        <w:t>倡导低碳生活</w:t>
      </w:r>
      <w:r>
        <w:rPr>
          <w:rFonts w:hint="eastAsia" w:cs="Times New Roman" w:asciiTheme="minorEastAsia" w:hAnsiTheme="minorEastAsia"/>
          <w:sz w:val="24"/>
          <w:szCs w:val="24"/>
        </w:rPr>
        <w:t>，减少环境污染、改善空气质量和</w:t>
      </w:r>
      <w:r>
        <w:rPr>
          <w:rFonts w:cs="Times New Roman" w:asciiTheme="minorEastAsia" w:hAnsiTheme="minorEastAsia"/>
          <w:sz w:val="24"/>
          <w:szCs w:val="24"/>
        </w:rPr>
        <w:t>减少碳排放是应对全球变暖的必然选择</w:t>
      </w:r>
      <w:r>
        <w:rPr>
          <w:rFonts w:hint="eastAsia" w:cs="Times New Roman" w:asciiTheme="minorEastAsia" w:hAnsiTheme="minorEastAsia"/>
          <w:sz w:val="24"/>
          <w:szCs w:val="24"/>
        </w:rPr>
        <w:t>。</w:t>
      </w:r>
      <w:r>
        <w:rPr>
          <w:rFonts w:cs="Times New Roman" w:asciiTheme="minorEastAsia" w:hAnsiTheme="minorEastAsia"/>
          <w:sz w:val="24"/>
          <w:szCs w:val="24"/>
        </w:rPr>
        <w:t>提高可再生能源利用比例、摆脱对化石能源的依赖，</w:t>
      </w:r>
      <w:r>
        <w:rPr>
          <w:rFonts w:hint="eastAsia" w:cs="Times New Roman" w:asciiTheme="minorEastAsia" w:hAnsiTheme="minorEastAsia"/>
          <w:sz w:val="24"/>
          <w:szCs w:val="24"/>
        </w:rPr>
        <w:t>降低能源消耗，</w:t>
      </w:r>
      <w:r>
        <w:rPr>
          <w:rFonts w:cs="Times New Roman" w:asciiTheme="minorEastAsia" w:hAnsiTheme="minorEastAsia"/>
          <w:sz w:val="24"/>
          <w:szCs w:val="24"/>
        </w:rPr>
        <w:t>是碳中和的重中之重</w:t>
      </w:r>
      <w:r>
        <w:rPr>
          <w:rFonts w:hint="eastAsia" w:cs="Times New Roman" w:asciiTheme="minorEastAsia" w:hAnsiTheme="minorEastAsia"/>
          <w:sz w:val="24"/>
          <w:szCs w:val="24"/>
        </w:rPr>
        <w:t>，对</w:t>
      </w:r>
      <w:r>
        <w:rPr>
          <w:rFonts w:cs="Times New Roman" w:asciiTheme="minorEastAsia" w:hAnsiTheme="minorEastAsia"/>
          <w:sz w:val="24"/>
          <w:szCs w:val="24"/>
        </w:rPr>
        <w:t>推进我国经济社会绿色低碳发展</w:t>
      </w:r>
      <w:r>
        <w:rPr>
          <w:rFonts w:hint="eastAsia" w:cs="Times New Roman" w:asciiTheme="minorEastAsia" w:hAnsiTheme="minorEastAsia"/>
          <w:sz w:val="24"/>
          <w:szCs w:val="24"/>
        </w:rPr>
        <w:t>有重要意义</w:t>
      </w:r>
      <w:r>
        <w:rPr>
          <w:rFonts w:cs="Times New Roman" w:asciiTheme="minorEastAsia" w:hAnsiTheme="minorEastAsia"/>
          <w:sz w:val="24"/>
          <w:szCs w:val="24"/>
        </w:rPr>
        <w:t>。</w:t>
      </w:r>
      <w:r>
        <w:rPr>
          <w:rFonts w:hint="eastAsia" w:cs="Times New Roman" w:asciiTheme="minorEastAsia" w:hAnsiTheme="minorEastAsia"/>
          <w:sz w:val="24"/>
          <w:szCs w:val="24"/>
        </w:rPr>
        <w:t>本赛道以“践行绿色低碳，重温长征故事，迈向强国新征程”为目标，以绿色能源为主题，以新能源车为载体，培养学生的</w:t>
      </w:r>
      <w:r>
        <w:rPr>
          <w:rFonts w:cs="Times New Roman" w:asciiTheme="minorEastAsia" w:hAnsiTheme="minorEastAsia"/>
          <w:sz w:val="24"/>
          <w:szCs w:val="24"/>
        </w:rPr>
        <w:t>绿色低碳发展</w:t>
      </w:r>
      <w:r>
        <w:rPr>
          <w:rFonts w:hint="eastAsia" w:cs="Times New Roman" w:asciiTheme="minorEastAsia" w:hAnsiTheme="minorEastAsia"/>
          <w:sz w:val="24"/>
          <w:szCs w:val="24"/>
        </w:rPr>
        <w:t>理念，夯实学生的工程实践与创新能力。</w:t>
      </w:r>
    </w:p>
    <w:p>
      <w:pPr>
        <w:tabs>
          <w:tab w:val="left" w:pos="1080"/>
          <w:tab w:val="center" w:pos="4153"/>
        </w:tabs>
        <w:spacing w:before="78" w:beforeLines="25" w:after="78" w:afterLines="25" w:line="300" w:lineRule="auto"/>
        <w:outlineLvl w:val="2"/>
        <w:rPr>
          <w:rFonts w:ascii="黑体" w:hAnsi="黑体" w:eastAsia="黑体"/>
          <w:bCs/>
          <w:sz w:val="30"/>
          <w:szCs w:val="30"/>
        </w:rPr>
      </w:pPr>
      <w:r>
        <w:rPr>
          <w:rFonts w:hint="eastAsia" w:ascii="黑体" w:hAnsi="黑体" w:eastAsia="黑体"/>
          <w:bCs/>
          <w:sz w:val="30"/>
          <w:szCs w:val="30"/>
        </w:rPr>
        <w:t>一、太阳能电驱动车赛项</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本赛项的竞赛作品是采用太阳能的</w:t>
      </w:r>
      <w:r>
        <w:rPr>
          <w:rFonts w:cs="Times New Roman" w:asciiTheme="minorEastAsia" w:hAnsiTheme="minorEastAsia"/>
          <w:sz w:val="24"/>
          <w:szCs w:val="24"/>
        </w:rPr>
        <w:t>新能源</w:t>
      </w:r>
      <w:r>
        <w:rPr>
          <w:rFonts w:hint="eastAsia" w:cs="Times New Roman" w:asciiTheme="minorEastAsia" w:hAnsiTheme="minorEastAsia"/>
          <w:sz w:val="24"/>
          <w:szCs w:val="24"/>
        </w:rPr>
        <w:t>车，采用太阳能发电作为动力，也称为太阳能电驱动车。</w:t>
      </w:r>
      <w:bookmarkStart w:id="1" w:name="_Toc76573257"/>
    </w:p>
    <w:p>
      <w:pPr>
        <w:tabs>
          <w:tab w:val="left" w:pos="1080"/>
          <w:tab w:val="center" w:pos="4153"/>
        </w:tabs>
        <w:spacing w:before="78" w:beforeLines="25" w:after="78" w:afterLines="25" w:line="300" w:lineRule="auto"/>
        <w:outlineLvl w:val="2"/>
        <w:rPr>
          <w:rFonts w:ascii="黑体" w:hAnsi="黑体" w:eastAsia="黑体"/>
          <w:bCs/>
          <w:sz w:val="28"/>
          <w:szCs w:val="28"/>
        </w:rPr>
      </w:pPr>
      <w:r>
        <w:rPr>
          <w:rFonts w:ascii="黑体" w:hAnsi="黑体" w:eastAsia="黑体"/>
          <w:bCs/>
          <w:sz w:val="28"/>
          <w:szCs w:val="28"/>
        </w:rPr>
        <w:t>1</w:t>
      </w:r>
      <w:r>
        <w:rPr>
          <w:rFonts w:hint="eastAsia" w:ascii="黑体" w:hAnsi="黑体" w:eastAsia="黑体"/>
          <w:bCs/>
          <w:sz w:val="28"/>
          <w:szCs w:val="28"/>
        </w:rPr>
        <w:t>、对参赛作品/内容的要求</w:t>
      </w:r>
      <w:bookmarkEnd w:id="1"/>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要求参赛队自主创意</w:t>
      </w:r>
      <w:r>
        <w:rPr>
          <w:rFonts w:cs="Times New Roman" w:asciiTheme="minorEastAsia" w:hAnsiTheme="minorEastAsia"/>
          <w:sz w:val="24"/>
          <w:szCs w:val="24"/>
        </w:rPr>
        <w:t>设计</w:t>
      </w:r>
      <w:r>
        <w:rPr>
          <w:rFonts w:hint="eastAsia" w:cs="Times New Roman" w:asciiTheme="minorEastAsia" w:hAnsiTheme="minorEastAsia"/>
          <w:sz w:val="24"/>
          <w:szCs w:val="24"/>
        </w:rPr>
        <w:t>并制作</w:t>
      </w:r>
      <w:r>
        <w:rPr>
          <w:rFonts w:cs="Times New Roman" w:asciiTheme="minorEastAsia" w:hAnsiTheme="minorEastAsia"/>
          <w:sz w:val="24"/>
          <w:szCs w:val="24"/>
        </w:rPr>
        <w:t>一</w:t>
      </w:r>
      <w:r>
        <w:rPr>
          <w:rFonts w:hint="eastAsia" w:cs="Times New Roman" w:asciiTheme="minorEastAsia" w:hAnsiTheme="minorEastAsia"/>
          <w:sz w:val="24"/>
          <w:szCs w:val="24"/>
        </w:rPr>
        <w:t>台具</w:t>
      </w:r>
      <w:r>
        <w:rPr>
          <w:rFonts w:cs="Times New Roman" w:asciiTheme="minorEastAsia" w:hAnsiTheme="minorEastAsia"/>
          <w:sz w:val="24"/>
          <w:szCs w:val="24"/>
        </w:rPr>
        <w:t>有方向控制</w:t>
      </w:r>
      <w:r>
        <w:rPr>
          <w:rFonts w:hint="eastAsia" w:cs="Times New Roman" w:asciiTheme="minorEastAsia" w:hAnsiTheme="minorEastAsia"/>
          <w:sz w:val="24"/>
          <w:szCs w:val="24"/>
        </w:rPr>
        <w:t>功能的太阳能电驱动车，</w:t>
      </w:r>
      <w:bookmarkStart w:id="2" w:name="_Hlk133479097"/>
      <w:r>
        <w:rPr>
          <w:rFonts w:hint="eastAsia" w:cs="Times New Roman" w:asciiTheme="minorEastAsia" w:hAnsiTheme="minorEastAsia"/>
          <w:sz w:val="24"/>
          <w:szCs w:val="24"/>
        </w:rPr>
        <w:t>该电驱动车</w:t>
      </w:r>
      <w:bookmarkEnd w:id="2"/>
      <w:r>
        <w:rPr>
          <w:rFonts w:hint="eastAsia" w:cs="Times New Roman" w:asciiTheme="minorEastAsia" w:hAnsiTheme="minorEastAsia"/>
          <w:sz w:val="24"/>
          <w:szCs w:val="24"/>
        </w:rPr>
        <w:t>铅垂方向的投影尺寸（即最大包络尺寸）不超过</w:t>
      </w:r>
      <w:r>
        <w:rPr>
          <w:rFonts w:cs="Times New Roman" w:asciiTheme="minorEastAsia" w:hAnsiTheme="minorEastAsia"/>
          <w:sz w:val="24"/>
          <w:szCs w:val="24"/>
        </w:rPr>
        <w:t>30</w:t>
      </w:r>
      <w:r>
        <w:rPr>
          <w:rFonts w:hint="eastAsia" w:cs="Times New Roman" w:asciiTheme="minorEastAsia" w:hAnsiTheme="minorEastAsia"/>
          <w:sz w:val="24"/>
          <w:szCs w:val="24"/>
        </w:rPr>
        <w:t>0mm</w:t>
      </w:r>
      <w:r>
        <w:rPr>
          <w:rFonts w:cs="Times New Roman" w:asciiTheme="minorEastAsia" w:hAnsiTheme="minorEastAsia"/>
          <w:sz w:val="24"/>
          <w:szCs w:val="24"/>
        </w:rPr>
        <w:t>×300</w:t>
      </w:r>
      <w:r>
        <w:rPr>
          <w:rFonts w:hint="eastAsia" w:cs="Times New Roman" w:asciiTheme="minorEastAsia" w:hAnsiTheme="minorEastAsia"/>
          <w:sz w:val="24"/>
          <w:szCs w:val="24"/>
        </w:rPr>
        <w:t>mm，</w:t>
      </w:r>
      <w:bookmarkStart w:id="3" w:name="_Hlk133479140"/>
      <w:r>
        <w:rPr>
          <w:rFonts w:hint="eastAsia" w:cs="Times New Roman" w:asciiTheme="minorEastAsia" w:hAnsiTheme="minorEastAsia"/>
          <w:sz w:val="24"/>
          <w:szCs w:val="24"/>
        </w:rPr>
        <w:t>在规定时间及指定竞赛场地上要求与地面接触运行，</w:t>
      </w:r>
      <w:r>
        <w:rPr>
          <w:rFonts w:hint="eastAsia"/>
          <w:sz w:val="24"/>
          <w:szCs w:val="24"/>
        </w:rPr>
        <w:t>采用“一键”启动方式。</w:t>
      </w:r>
      <w:bookmarkEnd w:id="3"/>
      <w:r>
        <w:rPr>
          <w:rFonts w:hint="eastAsia"/>
          <w:sz w:val="24"/>
          <w:szCs w:val="24"/>
        </w:rPr>
        <w:t>该</w:t>
      </w:r>
      <w:r>
        <w:rPr>
          <w:rFonts w:hint="eastAsia" w:cs="Times New Roman" w:asciiTheme="minorEastAsia" w:hAnsiTheme="minorEastAsia"/>
          <w:sz w:val="24"/>
          <w:szCs w:val="24"/>
        </w:rPr>
        <w:t>电驱动车所用的太阳能电池板/薄膜总面积不能超过0.1m</w:t>
      </w:r>
      <w:r>
        <w:rPr>
          <w:rFonts w:hint="eastAsia" w:cs="Times New Roman" w:asciiTheme="minorEastAsia" w:hAnsiTheme="minorEastAsia"/>
          <w:sz w:val="24"/>
          <w:szCs w:val="24"/>
          <w:vertAlign w:val="superscript"/>
        </w:rPr>
        <w:t>2</w:t>
      </w:r>
      <w:r>
        <w:rPr>
          <w:rFonts w:hint="eastAsia" w:cs="Times New Roman" w:asciiTheme="minorEastAsia" w:hAnsiTheme="minorEastAsia"/>
          <w:sz w:val="24"/>
          <w:szCs w:val="24"/>
        </w:rPr>
        <w:t>，而且储能元件为锂电池或超级电容，用于</w:t>
      </w:r>
      <w:r>
        <w:rPr>
          <w:rFonts w:cs="Times New Roman" w:asciiTheme="minorEastAsia" w:hAnsiTheme="minorEastAsia"/>
          <w:sz w:val="24"/>
          <w:szCs w:val="24"/>
        </w:rPr>
        <w:t>完成</w:t>
      </w:r>
      <w:r>
        <w:rPr>
          <w:rFonts w:hint="eastAsia" w:cs="Times New Roman" w:asciiTheme="minorEastAsia" w:hAnsiTheme="minorEastAsia"/>
          <w:sz w:val="24"/>
          <w:szCs w:val="24"/>
        </w:rPr>
        <w:t>该电驱动车的</w:t>
      </w:r>
      <w:r>
        <w:rPr>
          <w:rFonts w:cs="Times New Roman" w:asciiTheme="minorEastAsia" w:hAnsiTheme="minorEastAsia"/>
          <w:sz w:val="24"/>
          <w:szCs w:val="24"/>
        </w:rPr>
        <w:t>所有动作</w:t>
      </w:r>
      <w:r>
        <w:rPr>
          <w:rFonts w:hint="eastAsia" w:cs="Times New Roman" w:asciiTheme="minorEastAsia" w:hAnsiTheme="minorEastAsia"/>
          <w:sz w:val="24"/>
          <w:szCs w:val="24"/>
        </w:rPr>
        <w:t>的</w:t>
      </w:r>
      <w:r>
        <w:rPr>
          <w:rFonts w:cs="Times New Roman" w:asciiTheme="minorEastAsia" w:hAnsiTheme="minorEastAsia"/>
          <w:sz w:val="24"/>
          <w:szCs w:val="24"/>
        </w:rPr>
        <w:t>能量均由</w:t>
      </w:r>
      <w:r>
        <w:rPr>
          <w:rFonts w:hint="eastAsia" w:cs="Times New Roman" w:asciiTheme="minorEastAsia" w:hAnsiTheme="minorEastAsia"/>
          <w:sz w:val="24"/>
          <w:szCs w:val="24"/>
        </w:rPr>
        <w:t>太阳</w:t>
      </w:r>
      <w:r>
        <w:rPr>
          <w:rFonts w:cs="Times New Roman" w:asciiTheme="minorEastAsia" w:hAnsiTheme="minorEastAsia"/>
          <w:sz w:val="24"/>
          <w:szCs w:val="24"/>
        </w:rPr>
        <w:t>能转换</w:t>
      </w:r>
      <w:r>
        <w:rPr>
          <w:rFonts w:hint="eastAsia" w:cs="Times New Roman" w:asciiTheme="minorEastAsia" w:hAnsiTheme="minorEastAsia"/>
          <w:sz w:val="24"/>
          <w:szCs w:val="24"/>
        </w:rPr>
        <w:t>而来。该电驱动车只有一个电动元器件，即只有一个能把电能转化为机械能的元器件用于驱动该电驱动车前行，转向只能采用机械机构实现，不能使用任何电控装置控制电驱动车的转向；该电驱动车上只安装一个读卡器（</w:t>
      </w:r>
      <w:r>
        <w:rPr>
          <w:rFonts w:cs="Times New Roman" w:asciiTheme="minorEastAsia" w:hAnsiTheme="minorEastAsia"/>
          <w:sz w:val="24"/>
          <w:szCs w:val="24"/>
        </w:rPr>
        <w:t>13.56MHz</w:t>
      </w:r>
      <w:r>
        <w:rPr>
          <w:rFonts w:hint="eastAsia" w:cs="Times New Roman" w:asciiTheme="minorEastAsia" w:hAnsiTheme="minorEastAsia"/>
          <w:sz w:val="24"/>
          <w:szCs w:val="24"/>
        </w:rPr>
        <w:t>，14443A协议），用于检测UID标签（</w:t>
      </w:r>
      <w:r>
        <w:rPr>
          <w:rFonts w:cs="Times New Roman" w:asciiTheme="minorEastAsia" w:hAnsiTheme="minorEastAsia"/>
          <w:sz w:val="24"/>
          <w:szCs w:val="24"/>
        </w:rPr>
        <w:t>13.56MHz</w:t>
      </w:r>
      <w:r>
        <w:rPr>
          <w:rFonts w:hint="eastAsia" w:cs="Times New Roman" w:asciiTheme="minorEastAsia" w:hAnsiTheme="minorEastAsia"/>
          <w:sz w:val="24"/>
          <w:szCs w:val="24"/>
        </w:rPr>
        <w:t>，14443A协议）及获相关信息，不能安装其它任何传感器。该电驱动车顶部醒目位置只安装一个led灯，其尺寸不小于Φ</w:t>
      </w:r>
      <w:r>
        <w:rPr>
          <w:rFonts w:cs="Times New Roman" w:asciiTheme="minorEastAsia" w:hAnsiTheme="minorEastAsia"/>
          <w:sz w:val="24"/>
          <w:szCs w:val="24"/>
        </w:rPr>
        <w:t>8</w:t>
      </w:r>
      <w:r>
        <w:rPr>
          <w:rFonts w:hint="eastAsia" w:cs="Times New Roman" w:asciiTheme="minorEastAsia" w:hAnsiTheme="minorEastAsia"/>
          <w:sz w:val="24"/>
          <w:szCs w:val="24"/>
        </w:rPr>
        <w:t>mm的红色</w:t>
      </w:r>
      <w:r>
        <w:rPr>
          <w:rFonts w:hint="eastAsia" w:ascii="宋体" w:hAnsi="宋体" w:eastAsia="宋体" w:cs="宋体"/>
          <w:sz w:val="24"/>
          <w:szCs w:val="24"/>
        </w:rPr>
        <w:t>亮光显示，并不被任何物体遮挡；</w:t>
      </w:r>
      <w:bookmarkStart w:id="4" w:name="_Hlk133487327"/>
      <w:r>
        <w:rPr>
          <w:rFonts w:hint="eastAsia" w:cs="Times New Roman" w:asciiTheme="minorEastAsia" w:hAnsiTheme="minorEastAsia"/>
          <w:sz w:val="24"/>
          <w:szCs w:val="24"/>
        </w:rPr>
        <w:t>当电驱动车位于任一红色圆/红五角星上方时，读卡器检测到UID标签，该电驱动车上</w:t>
      </w:r>
      <w:r>
        <w:rPr>
          <w:rFonts w:cs="Times New Roman" w:asciiTheme="minorEastAsia" w:hAnsiTheme="minorEastAsia"/>
          <w:sz w:val="24"/>
          <w:szCs w:val="24"/>
        </w:rPr>
        <w:t>led灯亮</w:t>
      </w:r>
      <w:r>
        <w:rPr>
          <w:rFonts w:hint="eastAsia" w:cs="Times New Roman" w:asciiTheme="minorEastAsia" w:hAnsiTheme="minorEastAsia"/>
          <w:sz w:val="24"/>
          <w:szCs w:val="24"/>
        </w:rPr>
        <w:t>，则表示打卡成功。</w:t>
      </w:r>
      <w:bookmarkEnd w:id="4"/>
      <w:r>
        <w:rPr>
          <w:rFonts w:hint="eastAsia" w:cs="Times New Roman" w:asciiTheme="minorEastAsia" w:hAnsiTheme="minorEastAsia"/>
          <w:sz w:val="24"/>
          <w:szCs w:val="24"/>
        </w:rPr>
        <w:t>该电驱动车上的语音播报模块在学校完成（现场决赛使用），用于该电驱动车经过打卡点播报UID标签存储的内容，则表示打卡成功。</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要求太阳能电驱动车的</w:t>
      </w:r>
      <w:r>
        <w:rPr>
          <w:rFonts w:cs="Times New Roman" w:asciiTheme="minorEastAsia" w:hAnsiTheme="minorEastAsia"/>
          <w:sz w:val="24"/>
          <w:szCs w:val="24"/>
        </w:rPr>
        <w:t>设计、</w:t>
      </w:r>
      <w:r>
        <w:rPr>
          <w:rFonts w:hint="eastAsia" w:cs="Times New Roman" w:asciiTheme="minorEastAsia" w:hAnsiTheme="minorEastAsia"/>
          <w:sz w:val="24"/>
          <w:szCs w:val="24"/>
        </w:rPr>
        <w:t>结构、</w:t>
      </w:r>
      <w:r>
        <w:rPr>
          <w:rFonts w:cs="Times New Roman" w:asciiTheme="minorEastAsia" w:hAnsiTheme="minorEastAsia"/>
          <w:sz w:val="24"/>
          <w:szCs w:val="24"/>
        </w:rPr>
        <w:t>选材及加工制作均由参赛学生自主完成</w:t>
      </w:r>
      <w:bookmarkStart w:id="5" w:name="_Hlk133480444"/>
      <w:r>
        <w:rPr>
          <w:rFonts w:hint="eastAsia" w:cs="Times New Roman" w:asciiTheme="minorEastAsia" w:hAnsiTheme="minorEastAsia"/>
          <w:sz w:val="24"/>
          <w:szCs w:val="24"/>
        </w:rPr>
        <w:t>，</w:t>
      </w:r>
      <w:bookmarkStart w:id="6" w:name="_Hlk133479753"/>
      <w:r>
        <w:rPr>
          <w:rFonts w:hint="eastAsia" w:cs="Times New Roman" w:asciiTheme="minorEastAsia" w:hAnsiTheme="minorEastAsia"/>
          <w:sz w:val="24"/>
          <w:szCs w:val="24"/>
        </w:rPr>
        <w:t>其结构不做任何限制，</w:t>
      </w:r>
      <w:bookmarkEnd w:id="6"/>
      <w:r>
        <w:rPr>
          <w:rFonts w:hint="eastAsia" w:cs="Times New Roman" w:asciiTheme="minorEastAsia" w:hAnsiTheme="minorEastAsia"/>
          <w:sz w:val="24"/>
          <w:szCs w:val="24"/>
        </w:rPr>
        <w:t>并且该电驱动车</w:t>
      </w:r>
      <w:r>
        <w:rPr>
          <w:rFonts w:hint="eastAsia" w:cs="Times New Roman" w:asciiTheme="minorEastAsia" w:hAnsiTheme="minorEastAsia"/>
          <w:kern w:val="0"/>
          <w:sz w:val="24"/>
          <w:szCs w:val="24"/>
        </w:rPr>
        <w:t>车架（说明：支撑整个车辆的最主要零件）的最显著位置（前/尾部）有一个醒目的不小于</w:t>
      </w:r>
      <w:r>
        <w:rPr>
          <w:rFonts w:cs="Times New Roman" w:asciiTheme="minorEastAsia" w:hAnsiTheme="minorEastAsia"/>
          <w:kern w:val="0"/>
          <w:sz w:val="24"/>
          <w:szCs w:val="24"/>
        </w:rPr>
        <w:sym w:font="Symbol" w:char="F066"/>
      </w:r>
      <w:r>
        <w:rPr>
          <w:rFonts w:hint="eastAsia" w:cs="Times New Roman" w:asciiTheme="minorEastAsia" w:hAnsiTheme="minorEastAsia"/>
          <w:kern w:val="0"/>
          <w:sz w:val="24"/>
          <w:szCs w:val="24"/>
        </w:rPr>
        <w:t>3mm工艺孔（即运行中一目了然），</w:t>
      </w:r>
      <w:r>
        <w:rPr>
          <w:rFonts w:hint="eastAsia" w:ascii="宋体" w:hAnsi="宋体" w:eastAsia="宋体" w:cs="宋体"/>
          <w:sz w:val="24"/>
          <w:szCs w:val="24"/>
        </w:rPr>
        <w:t>且不被任何物体遮挡处，</w:t>
      </w:r>
      <w:r>
        <w:rPr>
          <w:rFonts w:hint="eastAsia" w:cs="Times New Roman" w:asciiTheme="minorEastAsia" w:hAnsiTheme="minorEastAsia"/>
          <w:kern w:val="0"/>
          <w:sz w:val="24"/>
          <w:szCs w:val="24"/>
        </w:rPr>
        <w:t>并与车架固为一体</w:t>
      </w:r>
      <w:bookmarkEnd w:id="5"/>
      <w:r>
        <w:rPr>
          <w:rFonts w:hint="eastAsia" w:cs="Times New Roman" w:asciiTheme="minorEastAsia" w:hAnsiTheme="minorEastAsia"/>
          <w:sz w:val="24"/>
          <w:szCs w:val="24"/>
        </w:rPr>
        <w:t>。</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现场初赛时，该电驱动车采用太阳能已经充好电的一块锂电池（总额定</w:t>
      </w:r>
      <w:r>
        <w:rPr>
          <w:rFonts w:cs="Times New Roman" w:asciiTheme="minorEastAsia" w:hAnsiTheme="minorEastAsia"/>
          <w:sz w:val="24"/>
          <w:szCs w:val="24"/>
        </w:rPr>
        <w:t>电压：</w:t>
      </w:r>
      <w:r>
        <w:rPr>
          <w:rFonts w:hint="eastAsia" w:cs="Times New Roman" w:asciiTheme="minorEastAsia" w:hAnsiTheme="minorEastAsia"/>
          <w:sz w:val="24"/>
          <w:szCs w:val="24"/>
        </w:rPr>
        <w:t>≦</w:t>
      </w:r>
      <w:r>
        <w:rPr>
          <w:rFonts w:cs="Times New Roman" w:asciiTheme="minorEastAsia" w:hAnsiTheme="minorEastAsia"/>
          <w:sz w:val="24"/>
          <w:szCs w:val="24"/>
        </w:rPr>
        <w:t>7.4V</w:t>
      </w:r>
      <w:r>
        <w:rPr>
          <w:rFonts w:hint="eastAsia" w:cs="Times New Roman" w:asciiTheme="minorEastAsia" w:hAnsiTheme="minorEastAsia"/>
          <w:sz w:val="24"/>
          <w:szCs w:val="24"/>
        </w:rPr>
        <w:t>，总额定</w:t>
      </w:r>
      <w:r>
        <w:rPr>
          <w:rFonts w:cs="Times New Roman" w:asciiTheme="minorEastAsia" w:hAnsiTheme="minorEastAsia"/>
          <w:sz w:val="24"/>
          <w:szCs w:val="24"/>
        </w:rPr>
        <w:t>容量：</w:t>
      </w:r>
      <w:r>
        <w:rPr>
          <w:rFonts w:hint="eastAsia" w:cs="Times New Roman" w:asciiTheme="minorEastAsia" w:hAnsiTheme="minorEastAsia"/>
          <w:sz w:val="24"/>
          <w:szCs w:val="24"/>
        </w:rPr>
        <w:t>≦</w:t>
      </w:r>
      <w:r>
        <w:rPr>
          <w:rFonts w:cs="Times New Roman" w:asciiTheme="minorEastAsia" w:hAnsiTheme="minorEastAsia"/>
          <w:sz w:val="24"/>
          <w:szCs w:val="24"/>
        </w:rPr>
        <w:t>2200mAh</w:t>
      </w:r>
      <w:r>
        <w:rPr>
          <w:rFonts w:hint="eastAsia" w:cs="Times New Roman" w:asciiTheme="minorEastAsia" w:hAnsiTheme="minorEastAsia"/>
          <w:sz w:val="24"/>
          <w:szCs w:val="24"/>
        </w:rPr>
        <w:t>）运行（注意：初赛现场时不安排充电时间和充电场地）。</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现场决赛时，该电驱动车只能采用现场</w:t>
      </w:r>
      <w:r>
        <w:rPr>
          <w:rFonts w:hint="eastAsia" w:cs="Times New Roman" w:asciiTheme="minorEastAsia" w:hAnsiTheme="minorEastAsia"/>
          <w:bCs/>
          <w:sz w:val="24"/>
          <w:szCs w:val="24"/>
        </w:rPr>
        <w:t>配发统一规格型号的</w:t>
      </w:r>
      <w:r>
        <w:rPr>
          <w:rFonts w:hint="eastAsia" w:cs="Times New Roman" w:asciiTheme="minorEastAsia" w:hAnsiTheme="minorEastAsia"/>
          <w:sz w:val="24"/>
          <w:szCs w:val="24"/>
        </w:rPr>
        <w:t>超级电容作为驱动能源进行现场决赛</w:t>
      </w:r>
      <w:r>
        <w:rPr>
          <w:rFonts w:cs="Times New Roman" w:asciiTheme="minorEastAsia" w:hAnsiTheme="minorEastAsia"/>
          <w:sz w:val="24"/>
          <w:szCs w:val="24"/>
        </w:rPr>
        <w:t>。</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太阳能电驱动车上安装有太阳能电池板/薄膜和储能元件以及相关电路板，且储能元件和相关电路板等必须方便现场检查。在行走过程中，只要有任何物品从该电驱动车</w:t>
      </w:r>
      <w:r>
        <w:rPr>
          <w:rFonts w:cs="Times New Roman" w:asciiTheme="minorEastAsia" w:hAnsiTheme="minorEastAsia"/>
          <w:sz w:val="24"/>
          <w:szCs w:val="24"/>
        </w:rPr>
        <w:t>上掉落</w:t>
      </w:r>
      <w:r>
        <w:rPr>
          <w:rFonts w:hint="eastAsia" w:cs="Times New Roman" w:asciiTheme="minorEastAsia" w:hAnsiTheme="minorEastAsia"/>
          <w:sz w:val="24"/>
          <w:szCs w:val="24"/>
        </w:rPr>
        <w:t>，否则结束比赛</w:t>
      </w:r>
      <w:r>
        <w:rPr>
          <w:rFonts w:cs="Times New Roman" w:asciiTheme="minorEastAsia" w:hAnsiTheme="minorEastAsia"/>
          <w:sz w:val="24"/>
          <w:szCs w:val="24"/>
        </w:rPr>
        <w:t>。</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在现场竞赛中，如果出现太阳能</w:t>
      </w:r>
      <w:r>
        <w:rPr>
          <w:rFonts w:hint="eastAsia" w:cs="Times New Roman" w:asciiTheme="minorEastAsia" w:hAnsiTheme="minorEastAsia"/>
          <w:bCs/>
          <w:sz w:val="24"/>
          <w:szCs w:val="24"/>
        </w:rPr>
        <w:t>电驱动车不满足对参赛作品</w:t>
      </w:r>
      <w:r>
        <w:rPr>
          <w:rFonts w:cs="Times New Roman" w:asciiTheme="minorEastAsia" w:hAnsiTheme="minorEastAsia"/>
          <w:bCs/>
          <w:sz w:val="24"/>
          <w:szCs w:val="24"/>
        </w:rPr>
        <w:t>/内容的要求</w:t>
      </w:r>
      <w:bookmarkStart w:id="7" w:name="_Hlk130989830"/>
      <w:r>
        <w:rPr>
          <w:rFonts w:hint="eastAsia" w:cs="Times New Roman" w:asciiTheme="minorEastAsia" w:hAnsiTheme="minorEastAsia"/>
          <w:bCs/>
          <w:sz w:val="24"/>
          <w:szCs w:val="24"/>
        </w:rPr>
        <w:t>（即拆除电驱动车的任何模块）</w:t>
      </w:r>
      <w:bookmarkEnd w:id="7"/>
      <w:r>
        <w:rPr>
          <w:rFonts w:hint="eastAsia" w:cs="Times New Roman" w:asciiTheme="minorEastAsia" w:hAnsiTheme="minorEastAsia"/>
          <w:bCs/>
          <w:sz w:val="24"/>
          <w:szCs w:val="24"/>
        </w:rPr>
        <w:t>、</w:t>
      </w:r>
      <w:bookmarkStart w:id="8" w:name="_Hlk133479623"/>
      <w:r>
        <w:rPr>
          <w:rFonts w:hint="eastAsia" w:cs="Times New Roman" w:asciiTheme="minorEastAsia" w:hAnsiTheme="minorEastAsia"/>
          <w:bCs/>
          <w:sz w:val="24"/>
          <w:szCs w:val="24"/>
        </w:rPr>
        <w:t>超过一个电</w:t>
      </w:r>
      <w:r>
        <w:rPr>
          <w:rFonts w:hint="eastAsia" w:cs="Times New Roman" w:asciiTheme="minorEastAsia" w:hAnsiTheme="minorEastAsia"/>
          <w:sz w:val="24"/>
          <w:szCs w:val="24"/>
        </w:rPr>
        <w:t>动元器件、除规定读卡器外出现任何具有转向功能的电控和转向检测装置（传感器/摄像头等）、不使用规定储能元件、</w:t>
      </w:r>
      <w:bookmarkEnd w:id="8"/>
      <w:r>
        <w:rPr>
          <w:rFonts w:hint="eastAsia" w:cs="Times New Roman" w:asciiTheme="minorEastAsia" w:hAnsiTheme="minorEastAsia"/>
          <w:sz w:val="24"/>
          <w:szCs w:val="24"/>
        </w:rPr>
        <w:t>led灯不安装在该</w:t>
      </w:r>
      <w:r>
        <w:rPr>
          <w:rFonts w:hint="eastAsia" w:cs="Times New Roman" w:asciiTheme="minorEastAsia" w:hAnsiTheme="minorEastAsia"/>
          <w:bCs/>
          <w:sz w:val="24"/>
          <w:szCs w:val="24"/>
        </w:rPr>
        <w:t>电驱动车</w:t>
      </w:r>
      <w:r>
        <w:rPr>
          <w:rFonts w:hint="eastAsia" w:cs="Times New Roman" w:asciiTheme="minorEastAsia" w:hAnsiTheme="minorEastAsia"/>
          <w:sz w:val="24"/>
          <w:szCs w:val="24"/>
        </w:rPr>
        <w:t>顶部醒目位置且</w:t>
      </w:r>
      <w:r>
        <w:rPr>
          <w:rFonts w:hint="eastAsia" w:ascii="宋体" w:hAnsi="宋体" w:eastAsia="宋体" w:cs="宋体"/>
          <w:sz w:val="24"/>
          <w:szCs w:val="24"/>
        </w:rPr>
        <w:t>不被任何物体遮挡</w:t>
      </w:r>
      <w:r>
        <w:rPr>
          <w:rFonts w:hint="eastAsia" w:cs="Times New Roman" w:asciiTheme="minorEastAsia" w:hAnsiTheme="minorEastAsia"/>
          <w:sz w:val="24"/>
          <w:szCs w:val="24"/>
        </w:rPr>
        <w:t>、该</w:t>
      </w:r>
      <w:r>
        <w:rPr>
          <w:rFonts w:hint="eastAsia" w:cs="Times New Roman" w:asciiTheme="minorEastAsia" w:hAnsiTheme="minorEastAsia"/>
          <w:bCs/>
          <w:sz w:val="24"/>
          <w:szCs w:val="24"/>
        </w:rPr>
        <w:t>电驱动车上没有启动电源开关、</w:t>
      </w:r>
      <w:r>
        <w:rPr>
          <w:rFonts w:cs="Times New Roman" w:asciiTheme="minorEastAsia" w:hAnsiTheme="minorEastAsia"/>
          <w:bCs/>
          <w:sz w:val="24"/>
          <w:szCs w:val="24"/>
        </w:rPr>
        <w:t>太阳能</w:t>
      </w:r>
      <w:r>
        <w:rPr>
          <w:rFonts w:hint="eastAsia" w:cs="Times New Roman" w:asciiTheme="minorEastAsia" w:hAnsiTheme="minorEastAsia"/>
          <w:bCs/>
          <w:sz w:val="24"/>
          <w:szCs w:val="24"/>
        </w:rPr>
        <w:t>电池板</w:t>
      </w:r>
      <w:r>
        <w:rPr>
          <w:rFonts w:cs="Times New Roman" w:asciiTheme="minorEastAsia" w:hAnsiTheme="minorEastAsia"/>
          <w:bCs/>
          <w:sz w:val="24"/>
          <w:szCs w:val="24"/>
        </w:rPr>
        <w:t>/薄膜</w:t>
      </w:r>
      <w:r>
        <w:rPr>
          <w:rFonts w:hint="eastAsia" w:cs="Times New Roman" w:asciiTheme="minorEastAsia" w:hAnsiTheme="minorEastAsia"/>
          <w:bCs/>
          <w:sz w:val="24"/>
          <w:szCs w:val="24"/>
        </w:rPr>
        <w:t>超过规定面积</w:t>
      </w:r>
      <w:r>
        <w:rPr>
          <w:rFonts w:hint="eastAsia" w:cs="Times New Roman" w:asciiTheme="minorEastAsia" w:hAnsiTheme="minorEastAsia"/>
          <w:sz w:val="24"/>
          <w:szCs w:val="24"/>
        </w:rPr>
        <w:t>、没有外壳、底板上</w:t>
      </w:r>
      <w:r>
        <w:rPr>
          <w:rFonts w:hint="eastAsia" w:cs="Times New Roman" w:asciiTheme="minorEastAsia" w:hAnsiTheme="minorEastAsia"/>
          <w:kern w:val="0"/>
          <w:sz w:val="24"/>
          <w:szCs w:val="24"/>
        </w:rPr>
        <w:t>没有不小于</w:t>
      </w:r>
      <w:r>
        <w:rPr>
          <w:rFonts w:cs="Times New Roman" w:asciiTheme="minorEastAsia" w:hAnsiTheme="minorEastAsia"/>
          <w:kern w:val="0"/>
          <w:sz w:val="24"/>
          <w:szCs w:val="24"/>
        </w:rPr>
        <w:sym w:font="Symbol" w:char="F066"/>
      </w:r>
      <w:r>
        <w:rPr>
          <w:rFonts w:hint="eastAsia" w:cs="Times New Roman" w:asciiTheme="minorEastAsia" w:hAnsiTheme="minorEastAsia"/>
          <w:kern w:val="0"/>
          <w:sz w:val="24"/>
          <w:szCs w:val="24"/>
        </w:rPr>
        <w:t>3mm的工艺孔、</w:t>
      </w:r>
      <w:r>
        <w:rPr>
          <w:rFonts w:hint="eastAsia" w:cs="Times New Roman" w:asciiTheme="minorEastAsia" w:hAnsiTheme="minorEastAsia"/>
          <w:sz w:val="24"/>
          <w:szCs w:val="24"/>
        </w:rPr>
        <w:t>决赛</w:t>
      </w:r>
      <w:r>
        <w:rPr>
          <w:rFonts w:hint="eastAsia" w:cs="Times New Roman" w:asciiTheme="minorEastAsia" w:hAnsiTheme="minorEastAsia"/>
          <w:bCs/>
          <w:sz w:val="24"/>
          <w:szCs w:val="24"/>
        </w:rPr>
        <w:t>没有用规定的</w:t>
      </w:r>
      <w:r>
        <w:rPr>
          <w:rFonts w:hint="eastAsia" w:cs="Times New Roman" w:asciiTheme="minorEastAsia" w:hAnsiTheme="minorEastAsia"/>
          <w:sz w:val="24"/>
          <w:szCs w:val="24"/>
        </w:rPr>
        <w:t>超级电容，以及</w:t>
      </w:r>
      <w:r>
        <w:rPr>
          <w:rFonts w:hint="eastAsia" w:cs="Times New Roman" w:asciiTheme="minorEastAsia" w:hAnsiTheme="minorEastAsia"/>
          <w:bCs/>
          <w:sz w:val="24"/>
          <w:szCs w:val="24"/>
        </w:rPr>
        <w:t>机械机构</w:t>
      </w:r>
      <w:r>
        <w:rPr>
          <w:rFonts w:hint="eastAsia" w:cs="Times New Roman" w:asciiTheme="minorEastAsia" w:hAnsiTheme="minorEastAsia"/>
          <w:sz w:val="24"/>
          <w:szCs w:val="24"/>
        </w:rPr>
        <w:t>及电路部分等不满足规定要求或部分装置不在该</w:t>
      </w:r>
      <w:r>
        <w:rPr>
          <w:rFonts w:hint="eastAsia" w:cs="Times New Roman" w:asciiTheme="minorEastAsia" w:hAnsiTheme="minorEastAsia"/>
          <w:bCs/>
          <w:sz w:val="24"/>
          <w:szCs w:val="24"/>
        </w:rPr>
        <w:t>电驱动车上等</w:t>
      </w:r>
      <w:r>
        <w:rPr>
          <w:rFonts w:hint="eastAsia" w:cs="Times New Roman" w:asciiTheme="minorEastAsia" w:hAnsiTheme="minorEastAsia"/>
          <w:sz w:val="24"/>
          <w:szCs w:val="24"/>
        </w:rPr>
        <w:t>均取消比赛资格。</w:t>
      </w:r>
    </w:p>
    <w:p>
      <w:pPr>
        <w:tabs>
          <w:tab w:val="left" w:pos="1620"/>
        </w:tabs>
        <w:spacing w:line="360" w:lineRule="auto"/>
        <w:ind w:left="-2" w:leftChars="-1" w:firstLine="480" w:firstLineChars="200"/>
        <w:rPr>
          <w:rFonts w:cs="Times New Roman" w:asciiTheme="minorEastAsia" w:hAnsiTheme="minorEastAsia"/>
          <w:sz w:val="24"/>
          <w:szCs w:val="24"/>
        </w:rPr>
      </w:pPr>
      <w:bookmarkStart w:id="9" w:name="_Toc76573258"/>
    </w:p>
    <w:p>
      <w:pPr>
        <w:tabs>
          <w:tab w:val="left" w:pos="1080"/>
        </w:tabs>
        <w:spacing w:before="78" w:beforeLines="25" w:after="78" w:afterLines="25" w:line="300" w:lineRule="auto"/>
        <w:outlineLvl w:val="2"/>
        <w:rPr>
          <w:rFonts w:ascii="黑体" w:hAnsi="黑体" w:eastAsia="黑体"/>
          <w:bCs/>
          <w:sz w:val="28"/>
          <w:szCs w:val="28"/>
        </w:rPr>
      </w:pPr>
      <w:r>
        <w:rPr>
          <w:rFonts w:ascii="黑体" w:hAnsi="黑体" w:eastAsia="黑体"/>
          <w:bCs/>
          <w:sz w:val="28"/>
          <w:szCs w:val="28"/>
        </w:rPr>
        <w:t>2</w:t>
      </w:r>
      <w:r>
        <w:rPr>
          <w:rFonts w:hint="eastAsia" w:ascii="黑体" w:hAnsi="黑体" w:eastAsia="黑体"/>
          <w:bCs/>
          <w:sz w:val="28"/>
          <w:szCs w:val="28"/>
        </w:rPr>
        <w:t>、对运行环境的要求</w:t>
      </w:r>
      <w:bookmarkEnd w:id="9"/>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1）太阳能电驱动车现场运行场地</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太阳能电驱动车场地是根据红军长征的路线设计的（如图</w:t>
      </w:r>
      <w:r>
        <w:rPr>
          <w:rFonts w:cs="Times New Roman" w:asciiTheme="minorEastAsia" w:hAnsiTheme="minorEastAsia"/>
          <w:sz w:val="24"/>
          <w:szCs w:val="24"/>
        </w:rPr>
        <w:t>1</w:t>
      </w:r>
      <w:r>
        <w:rPr>
          <w:rFonts w:hint="eastAsia" w:cs="Times New Roman" w:asciiTheme="minorEastAsia" w:hAnsiTheme="minorEastAsia"/>
          <w:sz w:val="24"/>
          <w:szCs w:val="24"/>
        </w:rPr>
        <w:t>所示），场地控制在8</w:t>
      </w:r>
      <w:r>
        <w:rPr>
          <w:rFonts w:cs="Times New Roman" w:asciiTheme="minorEastAsia" w:hAnsiTheme="minorEastAsia"/>
          <w:sz w:val="24"/>
          <w:szCs w:val="24"/>
        </w:rPr>
        <w:t>000mm</w:t>
      </w:r>
      <w:r>
        <w:rPr>
          <w:rFonts w:hint="eastAsia" w:cs="Times New Roman" w:asciiTheme="minorEastAsia" w:hAnsiTheme="minorEastAsia"/>
          <w:sz w:val="24"/>
          <w:szCs w:val="24"/>
        </w:rPr>
        <w:t>×8</w:t>
      </w:r>
      <w:r>
        <w:rPr>
          <w:rFonts w:cs="Times New Roman" w:asciiTheme="minorEastAsia" w:hAnsiTheme="minorEastAsia"/>
          <w:sz w:val="24"/>
          <w:szCs w:val="24"/>
        </w:rPr>
        <w:t>000mm</w:t>
      </w:r>
      <w:r>
        <w:rPr>
          <w:rFonts w:hint="eastAsia" w:cs="Times New Roman" w:asciiTheme="minorEastAsia" w:hAnsiTheme="minorEastAsia"/>
          <w:sz w:val="24"/>
          <w:szCs w:val="24"/>
        </w:rPr>
        <w:t>正方形平面区域内，场地上印刷长征地图。太阳能电驱动车必须在规定的赛场内运行，赛场内的红色圆（Φ</w:t>
      </w:r>
      <w:r>
        <w:rPr>
          <w:rFonts w:cs="Times New Roman" w:asciiTheme="minorEastAsia" w:hAnsiTheme="minorEastAsia"/>
          <w:sz w:val="24"/>
          <w:szCs w:val="24"/>
        </w:rPr>
        <w:t>50mm</w:t>
      </w:r>
      <w:r>
        <w:rPr>
          <w:rFonts w:hint="eastAsia" w:cs="Times New Roman" w:asciiTheme="minorEastAsia" w:hAnsiTheme="minorEastAsia"/>
          <w:sz w:val="24"/>
          <w:szCs w:val="24"/>
        </w:rPr>
        <w:t>）为红军长征经过的地标，上面贴有不大于Φ40</w:t>
      </w:r>
      <w:r>
        <w:rPr>
          <w:rFonts w:cs="Times New Roman" w:asciiTheme="minorEastAsia" w:hAnsiTheme="minorEastAsia"/>
          <w:sz w:val="24"/>
          <w:szCs w:val="24"/>
        </w:rPr>
        <w:t>mm</w:t>
      </w:r>
      <w:r>
        <w:rPr>
          <w:rFonts w:hint="eastAsia" w:cs="Times New Roman" w:asciiTheme="minorEastAsia" w:hAnsiTheme="minorEastAsia"/>
          <w:sz w:val="24"/>
          <w:szCs w:val="24"/>
        </w:rPr>
        <w:t xml:space="preserve"> 的UID标签（高频13.56MHz），也是新能源车的打卡位置及感应区</w:t>
      </w:r>
      <w:bookmarkStart w:id="10" w:name="_Hlk130990411"/>
      <w:r>
        <w:rPr>
          <w:rFonts w:hint="eastAsia" w:cs="Times New Roman" w:asciiTheme="minorEastAsia" w:hAnsiTheme="minorEastAsia"/>
          <w:sz w:val="24"/>
          <w:szCs w:val="24"/>
        </w:rPr>
        <w:t>，标签表面有红军打卡点的序号</w:t>
      </w:r>
      <w:bookmarkEnd w:id="10"/>
      <w:r>
        <w:rPr>
          <w:rFonts w:hint="eastAsia" w:cs="Times New Roman" w:asciiTheme="minorEastAsia" w:hAnsiTheme="minorEastAsia"/>
          <w:sz w:val="24"/>
          <w:szCs w:val="24"/>
        </w:rPr>
        <w:t>；当太阳能电驱动车从红色圆</w:t>
      </w:r>
      <w:bookmarkStart w:id="11" w:name="_Hlk107599077"/>
      <w:r>
        <w:rPr>
          <w:rFonts w:hint="eastAsia" w:cs="Times New Roman" w:asciiTheme="minorEastAsia" w:hAnsiTheme="minorEastAsia"/>
          <w:sz w:val="24"/>
          <w:szCs w:val="24"/>
        </w:rPr>
        <w:t>/红五角星</w:t>
      </w:r>
      <w:bookmarkEnd w:id="11"/>
      <w:r>
        <w:rPr>
          <w:rFonts w:hint="eastAsia" w:cs="Times New Roman" w:asciiTheme="minorEastAsia" w:hAnsiTheme="minorEastAsia"/>
          <w:sz w:val="24"/>
          <w:szCs w:val="24"/>
        </w:rPr>
        <w:t>上方经过</w:t>
      </w:r>
      <w:bookmarkStart w:id="12" w:name="_Hlk114504116"/>
      <w:r>
        <w:rPr>
          <w:rFonts w:hint="eastAsia" w:cs="Times New Roman" w:asciiTheme="minorEastAsia" w:hAnsiTheme="minorEastAsia"/>
          <w:sz w:val="24"/>
          <w:szCs w:val="24"/>
        </w:rPr>
        <w:t>时</w:t>
      </w:r>
      <w:bookmarkEnd w:id="12"/>
      <w:r>
        <w:rPr>
          <w:rFonts w:hint="eastAsia" w:cs="Times New Roman" w:asciiTheme="minorEastAsia" w:hAnsiTheme="minorEastAsia"/>
          <w:sz w:val="24"/>
          <w:szCs w:val="24"/>
        </w:rPr>
        <w:t>，电驱动车上</w:t>
      </w:r>
      <w:r>
        <w:rPr>
          <w:rFonts w:cs="Times New Roman" w:asciiTheme="minorEastAsia" w:hAnsiTheme="minorEastAsia"/>
          <w:sz w:val="24"/>
          <w:szCs w:val="24"/>
        </w:rPr>
        <w:t>led灯亮</w:t>
      </w:r>
      <w:r>
        <w:rPr>
          <w:rFonts w:hint="eastAsia" w:cs="Times New Roman" w:asciiTheme="minorEastAsia" w:hAnsiTheme="minorEastAsia"/>
          <w:sz w:val="24"/>
          <w:szCs w:val="24"/>
        </w:rPr>
        <w:t>，则表示打卡成功，决赛时要同时播报UID标签中的内容；赛道是从红军长征的起点瑞金（红五角星）出发，到终点延安（红五角星）结束。</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太阳能电驱动车发车时必须停在起点上方且led灯点亮，按长征路线方向运行直到终点延安且led灯点亮。</w:t>
      </w:r>
    </w:p>
    <w:p>
      <w:pPr>
        <w:tabs>
          <w:tab w:val="left" w:pos="1620"/>
        </w:tabs>
        <w:spacing w:line="360" w:lineRule="auto"/>
        <w:ind w:left="-2" w:leftChars="-1" w:firstLine="2"/>
        <w:jc w:val="center"/>
        <w:rPr>
          <w:rFonts w:cs="Times New Roman" w:asciiTheme="minorEastAsia" w:hAnsiTheme="minorEastAsia"/>
          <w:bCs/>
          <w:sz w:val="28"/>
          <w:szCs w:val="28"/>
        </w:rPr>
      </w:pPr>
      <w:r>
        <w:rPr>
          <w:rFonts w:cs="Times New Roman" w:asciiTheme="minorEastAsia" w:hAnsiTheme="minorEastAsia"/>
          <w:bCs/>
          <w:sz w:val="28"/>
          <w:szCs w:val="28"/>
        </w:rPr>
        <w:drawing>
          <wp:inline distT="0" distB="0" distL="0" distR="0">
            <wp:extent cx="4404360" cy="3131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426159" cy="3147847"/>
                    </a:xfrm>
                    <a:prstGeom prst="rect">
                      <a:avLst/>
                    </a:prstGeom>
                    <a:noFill/>
                    <a:ln>
                      <a:noFill/>
                    </a:ln>
                  </pic:spPr>
                </pic:pic>
              </a:graphicData>
            </a:graphic>
          </wp:inline>
        </w:drawing>
      </w:r>
    </w:p>
    <w:p>
      <w:pPr>
        <w:tabs>
          <w:tab w:val="left" w:pos="1620"/>
        </w:tabs>
        <w:jc w:val="center"/>
        <w:rPr>
          <w:rFonts w:cs="Times New Roman" w:asciiTheme="minorEastAsia" w:hAnsiTheme="minorEastAsia"/>
          <w:bCs/>
          <w:szCs w:val="21"/>
        </w:rPr>
      </w:pPr>
      <w:r>
        <w:rPr>
          <w:rFonts w:hint="eastAsia" w:cs="Times New Roman" w:asciiTheme="minorEastAsia" w:hAnsiTheme="minorEastAsia"/>
          <w:bCs/>
          <w:szCs w:val="21"/>
        </w:rPr>
        <w:t>图1 红军长征路线示意图</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2</w:t>
      </w:r>
      <w:r>
        <w:rPr>
          <w:rFonts w:cs="Times New Roman" w:asciiTheme="minorEastAsia" w:hAnsiTheme="minorEastAsia"/>
          <w:b/>
          <w:bCs/>
          <w:sz w:val="28"/>
          <w:szCs w:val="28"/>
        </w:rPr>
        <w:t>)</w:t>
      </w:r>
      <w:r>
        <w:rPr>
          <w:rFonts w:hint="eastAsia" w:cs="Times New Roman" w:asciiTheme="minorEastAsia" w:hAnsiTheme="minorEastAsia"/>
          <w:b/>
          <w:bCs/>
          <w:sz w:val="28"/>
          <w:szCs w:val="28"/>
        </w:rPr>
        <w:t>现场运行</w:t>
      </w:r>
    </w:p>
    <w:p>
      <w:pPr>
        <w:tabs>
          <w:tab w:val="left" w:pos="1620"/>
        </w:tabs>
        <w:spacing w:line="360" w:lineRule="auto"/>
        <w:ind w:left="-2" w:leftChars="-1" w:firstLine="470" w:firstLineChars="196"/>
        <w:rPr>
          <w:rFonts w:cs="宋体" w:asciiTheme="minorEastAsia" w:hAnsiTheme="minorEastAsia"/>
          <w:kern w:val="0"/>
          <w:sz w:val="24"/>
          <w:szCs w:val="24"/>
        </w:rPr>
      </w:pPr>
      <w:r>
        <w:rPr>
          <w:rFonts w:hint="eastAsia" w:cs="宋体" w:asciiTheme="minorEastAsia" w:hAnsiTheme="minorEastAsia"/>
          <w:kern w:val="0"/>
          <w:sz w:val="24"/>
          <w:szCs w:val="24"/>
        </w:rPr>
        <w:t>太阳能电驱动车的现场运行路线是模拟红军长征路线，采用打卡方式，从红军长征起点“瑞金”出发，一路历经“突破三道封锁线”、“血战湘江”、“强渡乌江”、“占领遵义”、“四渡赤水”、“巧渡金沙江”、“强渡大渡河”、“飞夺泸定桥”、“爬雪山”、“懋功会师”、“过草地”、“激战腊子口”、 “会宁大会师”、“吴起镇会议”等（如表1所示）重重考验，最终抵达红军长征终点“延安”。其中，红军长征起点“瑞金”和红军长征终点“延安”为固定打卡点</w:t>
      </w:r>
      <w:bookmarkStart w:id="13" w:name="_Hlk110237772"/>
      <w:r>
        <w:rPr>
          <w:rFonts w:hint="eastAsia" w:cs="宋体" w:asciiTheme="minorEastAsia" w:hAnsiTheme="minorEastAsia"/>
          <w:kern w:val="0"/>
          <w:sz w:val="24"/>
          <w:szCs w:val="24"/>
        </w:rPr>
        <w:t>（决赛位置</w:t>
      </w:r>
      <w:bookmarkStart w:id="14" w:name="_Hlk113995729"/>
      <w:r>
        <w:rPr>
          <w:rFonts w:hint="eastAsia" w:cs="宋体" w:asciiTheme="minorEastAsia" w:hAnsiTheme="minorEastAsia"/>
          <w:kern w:val="0"/>
          <w:sz w:val="24"/>
          <w:szCs w:val="24"/>
        </w:rPr>
        <w:t>现场决定</w:t>
      </w:r>
      <w:bookmarkEnd w:id="14"/>
      <w:r>
        <w:rPr>
          <w:rFonts w:hint="eastAsia" w:cs="宋体" w:asciiTheme="minorEastAsia" w:hAnsiTheme="minorEastAsia"/>
          <w:kern w:val="0"/>
          <w:sz w:val="24"/>
          <w:szCs w:val="24"/>
        </w:rPr>
        <w:t>）</w:t>
      </w:r>
      <w:bookmarkEnd w:id="13"/>
      <w:r>
        <w:rPr>
          <w:rFonts w:hint="eastAsia" w:cs="宋体" w:asciiTheme="minorEastAsia" w:hAnsiTheme="minorEastAsia"/>
          <w:kern w:val="0"/>
          <w:sz w:val="24"/>
          <w:szCs w:val="24"/>
        </w:rPr>
        <w:t>。</w:t>
      </w:r>
    </w:p>
    <w:p>
      <w:pPr>
        <w:tabs>
          <w:tab w:val="left" w:pos="1620"/>
        </w:tabs>
        <w:spacing w:line="360" w:lineRule="auto"/>
        <w:ind w:left="-2" w:leftChars="-1" w:firstLine="2"/>
        <w:jc w:val="center"/>
        <w:rPr>
          <w:rFonts w:cs="Times New Roman" w:asciiTheme="minorEastAsia" w:hAnsiTheme="minorEastAsia"/>
          <w:bCs/>
          <w:szCs w:val="21"/>
        </w:rPr>
      </w:pPr>
      <w:r>
        <w:rPr>
          <w:rFonts w:hint="eastAsia" w:cs="Times New Roman" w:asciiTheme="minorEastAsia" w:hAnsiTheme="minorEastAsia"/>
          <w:bCs/>
          <w:szCs w:val="21"/>
        </w:rPr>
        <w:t>表1</w:t>
      </w:r>
      <w:r>
        <w:rPr>
          <w:rFonts w:cs="Times New Roman" w:asciiTheme="minorEastAsia" w:hAnsiTheme="minorEastAsia"/>
          <w:bCs/>
          <w:szCs w:val="21"/>
        </w:rPr>
        <w:t xml:space="preserve"> </w:t>
      </w:r>
      <w:r>
        <w:rPr>
          <w:rFonts w:hint="eastAsia" w:cs="Times New Roman" w:asciiTheme="minorEastAsia" w:hAnsiTheme="minorEastAsia"/>
          <w:bCs/>
          <w:szCs w:val="21"/>
        </w:rPr>
        <w:t>红军长征经过的主要事件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2556" w:type="dxa"/>
          </w:tcPr>
          <w:p>
            <w:pPr>
              <w:tabs>
                <w:tab w:val="left" w:pos="1620"/>
              </w:tabs>
              <w:spacing w:line="360" w:lineRule="auto"/>
              <w:jc w:val="center"/>
              <w:rPr>
                <w:rFonts w:cs="宋体" w:asciiTheme="minorEastAsia" w:hAnsiTheme="minorEastAsia"/>
                <w:kern w:val="0"/>
                <w:szCs w:val="21"/>
              </w:rPr>
            </w:pPr>
            <w:r>
              <w:rPr>
                <w:rFonts w:hint="eastAsia" w:cs="宋体" w:asciiTheme="minorEastAsia" w:hAnsiTheme="minorEastAsia"/>
                <w:kern w:val="0"/>
                <w:szCs w:val="21"/>
              </w:rPr>
              <w:t>红军长征的主要事件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瑞金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2</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突破三道封锁线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3</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血战湘江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4</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强渡乌江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5</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占领遵义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6</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四渡赤水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7</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巧渡金沙江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8</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强渡大渡河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9</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飞夺泸定桥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10</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爬雪山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11</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懋功会师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12</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过草地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13</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激战腊子口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14</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会宁大会师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15</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color w:val="000000" w:themeColor="text1"/>
                <w:kern w:val="0"/>
                <w:szCs w:val="21"/>
                <w14:textFill>
                  <w14:solidFill>
                    <w14:schemeClr w14:val="tx1"/>
                  </w14:solidFill>
                </w14:textFill>
              </w:rPr>
              <w:t>吴起镇会议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hint="eastAsia" w:cs="宋体" w:asciiTheme="minorEastAsia" w:hAnsiTheme="minorEastAsia"/>
                <w:kern w:val="0"/>
                <w:szCs w:val="21"/>
              </w:rPr>
              <w:t>16</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延安</w:t>
            </w:r>
          </w:p>
        </w:tc>
      </w:tr>
    </w:tbl>
    <w:p>
      <w:pPr>
        <w:tabs>
          <w:tab w:val="left" w:pos="1620"/>
        </w:tabs>
        <w:spacing w:line="360" w:lineRule="auto"/>
        <w:ind w:left="-2" w:leftChars="-1"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太阳能电驱动车现场初赛时，</w:t>
      </w:r>
      <w:bookmarkStart w:id="15" w:name="_Hlk110237757"/>
      <w:r>
        <w:rPr>
          <w:rFonts w:hint="eastAsia" w:cs="宋体" w:asciiTheme="minorEastAsia" w:hAnsiTheme="minorEastAsia"/>
          <w:kern w:val="0"/>
          <w:sz w:val="24"/>
          <w:szCs w:val="24"/>
        </w:rPr>
        <w:t>场地在8</w:t>
      </w:r>
      <w:r>
        <w:rPr>
          <w:rFonts w:cs="Times New Roman" w:asciiTheme="minorEastAsia" w:hAnsiTheme="minorEastAsia"/>
          <w:sz w:val="24"/>
          <w:szCs w:val="24"/>
        </w:rPr>
        <w:t>0</w:t>
      </w:r>
      <w:r>
        <w:rPr>
          <w:rFonts w:hint="eastAsia" w:cs="Times New Roman" w:asciiTheme="minorEastAsia" w:hAnsiTheme="minorEastAsia"/>
          <w:sz w:val="24"/>
          <w:szCs w:val="24"/>
        </w:rPr>
        <w:t>00mm×</w:t>
      </w:r>
      <w:r>
        <w:rPr>
          <w:rFonts w:cs="Times New Roman" w:asciiTheme="minorEastAsia" w:hAnsiTheme="minorEastAsia"/>
          <w:sz w:val="24"/>
          <w:szCs w:val="24"/>
        </w:rPr>
        <w:t>80</w:t>
      </w:r>
      <w:r>
        <w:rPr>
          <w:rFonts w:hint="eastAsia" w:cs="Times New Roman" w:asciiTheme="minorEastAsia" w:hAnsiTheme="minorEastAsia"/>
          <w:sz w:val="24"/>
          <w:szCs w:val="24"/>
        </w:rPr>
        <w:t>00mm正方形平面区域内</w:t>
      </w:r>
      <w:r>
        <w:rPr>
          <w:rFonts w:hint="eastAsia" w:cs="宋体" w:asciiTheme="minorEastAsia" w:hAnsiTheme="minorEastAsia"/>
          <w:kern w:val="0"/>
          <w:sz w:val="24"/>
          <w:szCs w:val="24"/>
        </w:rPr>
        <w:t>，</w:t>
      </w:r>
      <w:bookmarkEnd w:id="15"/>
      <w:r>
        <w:rPr>
          <w:rFonts w:hint="eastAsia" w:cs="宋体" w:asciiTheme="minorEastAsia" w:hAnsiTheme="minorEastAsia"/>
          <w:kern w:val="0"/>
          <w:sz w:val="24"/>
          <w:szCs w:val="24"/>
        </w:rPr>
        <w:t>采用广告布印刷的地图，</w:t>
      </w:r>
      <w:r>
        <w:rPr>
          <w:rFonts w:hint="eastAsia" w:ascii="宋体" w:hAnsi="宋体" w:eastAsia="宋体" w:cs="Times New Roman"/>
          <w:bCs/>
          <w:sz w:val="24"/>
          <w:szCs w:val="24"/>
        </w:rPr>
        <w:t>场地的边界线（细实线）距离赛道</w:t>
      </w:r>
      <w:r>
        <w:rPr>
          <w:rFonts w:ascii="宋体" w:hAnsi="宋体" w:eastAsia="宋体" w:cs="Times New Roman"/>
          <w:bCs/>
          <w:sz w:val="24"/>
          <w:szCs w:val="24"/>
        </w:rPr>
        <w:t>XY</w:t>
      </w:r>
      <w:r>
        <w:rPr>
          <w:rFonts w:hint="eastAsia" w:ascii="宋体" w:hAnsi="宋体" w:eastAsia="宋体" w:cs="Times New Roman"/>
          <w:bCs/>
          <w:sz w:val="24"/>
          <w:szCs w:val="24"/>
        </w:rPr>
        <w:t>正负</w:t>
      </w:r>
      <w:r>
        <w:rPr>
          <w:rFonts w:ascii="宋体" w:hAnsi="宋体" w:eastAsia="宋体" w:cs="Times New Roman"/>
          <w:bCs/>
          <w:sz w:val="24"/>
          <w:szCs w:val="24"/>
        </w:rPr>
        <w:t>方向极限</w:t>
      </w:r>
      <w:r>
        <w:rPr>
          <w:rFonts w:hint="eastAsia" w:ascii="宋体" w:hAnsi="宋体" w:eastAsia="宋体" w:cs="Times New Roman"/>
          <w:bCs/>
          <w:sz w:val="24"/>
          <w:szCs w:val="24"/>
        </w:rPr>
        <w:t>打卡点不超过</w:t>
      </w:r>
      <w:r>
        <w:rPr>
          <w:rFonts w:ascii="宋体" w:hAnsi="宋体" w:eastAsia="宋体" w:cs="Times New Roman"/>
          <w:bCs/>
          <w:sz w:val="24"/>
          <w:szCs w:val="24"/>
        </w:rPr>
        <w:t>500mm</w:t>
      </w:r>
      <w:r>
        <w:rPr>
          <w:rFonts w:hint="eastAsia" w:cs="Times New Roman" w:asciiTheme="minorEastAsia" w:hAnsiTheme="minorEastAsia"/>
          <w:sz w:val="24"/>
          <w:szCs w:val="24"/>
        </w:rPr>
        <w:t>，</w:t>
      </w:r>
      <w:r>
        <w:rPr>
          <w:rFonts w:hint="eastAsia" w:cs="宋体" w:asciiTheme="minorEastAsia" w:hAnsiTheme="minorEastAsia"/>
          <w:kern w:val="0"/>
          <w:sz w:val="24"/>
          <w:szCs w:val="24"/>
        </w:rPr>
        <w:t>选用“瑞金”、“突破第三道封锁线”、“血战湘江”、 “占领遵义”、“巧渡金沙江”、“飞夺泸定桥”、“爬雪山”、“过草地”、“会宁大会师”和“延安”</w:t>
      </w:r>
      <w:r>
        <w:rPr>
          <w:rFonts w:cs="宋体" w:asciiTheme="minorEastAsia" w:hAnsiTheme="minorEastAsia"/>
          <w:kern w:val="0"/>
          <w:sz w:val="24"/>
          <w:szCs w:val="24"/>
        </w:rPr>
        <w:t>10个</w:t>
      </w:r>
      <w:r>
        <w:rPr>
          <w:rFonts w:hint="eastAsia" w:cs="宋体" w:asciiTheme="minorEastAsia" w:hAnsiTheme="minorEastAsia"/>
          <w:kern w:val="0"/>
          <w:sz w:val="24"/>
          <w:szCs w:val="24"/>
        </w:rPr>
        <w:t>打卡点依顺序打卡（如图</w:t>
      </w:r>
      <w:r>
        <w:rPr>
          <w:rFonts w:cs="宋体" w:asciiTheme="minorEastAsia" w:hAnsiTheme="minorEastAsia"/>
          <w:kern w:val="0"/>
          <w:sz w:val="24"/>
          <w:szCs w:val="24"/>
        </w:rPr>
        <w:t>2</w:t>
      </w:r>
      <w:r>
        <w:rPr>
          <w:rFonts w:hint="eastAsia" w:cs="宋体" w:asciiTheme="minorEastAsia" w:hAnsiTheme="minorEastAsia"/>
          <w:kern w:val="0"/>
          <w:sz w:val="24"/>
          <w:szCs w:val="24"/>
        </w:rPr>
        <w:t>所示）。</w:t>
      </w:r>
    </w:p>
    <w:p>
      <w:pPr>
        <w:tabs>
          <w:tab w:val="left" w:pos="1620"/>
        </w:tabs>
        <w:spacing w:line="360" w:lineRule="auto"/>
        <w:ind w:left="-2" w:leftChars="-1" w:firstLine="2"/>
        <w:jc w:val="center"/>
        <w:rPr>
          <w:rFonts w:cs="Times New Roman" w:asciiTheme="minorEastAsia" w:hAnsiTheme="minorEastAsia"/>
          <w:bCs/>
          <w:sz w:val="28"/>
          <w:szCs w:val="28"/>
        </w:rPr>
      </w:pPr>
      <w:r>
        <w:rPr>
          <w:rFonts w:cs="Times New Roman" w:asciiTheme="minorEastAsia" w:hAnsiTheme="minorEastAsia"/>
          <w:bCs/>
          <w:sz w:val="28"/>
          <w:szCs w:val="28"/>
        </w:rPr>
        <w:drawing>
          <wp:inline distT="0" distB="0" distL="0" distR="0">
            <wp:extent cx="4037965" cy="400875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052799" cy="4023484"/>
                    </a:xfrm>
                    <a:prstGeom prst="rect">
                      <a:avLst/>
                    </a:prstGeom>
                    <a:noFill/>
                    <a:ln>
                      <a:noFill/>
                    </a:ln>
                  </pic:spPr>
                </pic:pic>
              </a:graphicData>
            </a:graphic>
          </wp:inline>
        </w:drawing>
      </w:r>
    </w:p>
    <w:p>
      <w:pPr>
        <w:tabs>
          <w:tab w:val="left" w:pos="1620"/>
        </w:tabs>
        <w:spacing w:line="360" w:lineRule="auto"/>
        <w:ind w:left="-2" w:leftChars="-1" w:firstLine="2"/>
        <w:jc w:val="center"/>
        <w:rPr>
          <w:rFonts w:cs="Times New Roman" w:asciiTheme="minorEastAsia" w:hAnsiTheme="minorEastAsia"/>
          <w:bCs/>
          <w:szCs w:val="21"/>
        </w:rPr>
      </w:pPr>
      <w:r>
        <w:rPr>
          <w:rFonts w:hint="eastAsia" w:cs="Times New Roman" w:asciiTheme="minorEastAsia" w:hAnsiTheme="minorEastAsia"/>
          <w:bCs/>
          <w:szCs w:val="21"/>
        </w:rPr>
        <w:t>图</w:t>
      </w:r>
      <w:r>
        <w:rPr>
          <w:rFonts w:cs="Times New Roman" w:asciiTheme="minorEastAsia" w:hAnsiTheme="minorEastAsia"/>
          <w:bCs/>
          <w:szCs w:val="21"/>
        </w:rPr>
        <w:t xml:space="preserve">2 </w:t>
      </w:r>
      <w:r>
        <w:rPr>
          <w:rFonts w:hint="eastAsia" w:cs="Times New Roman" w:asciiTheme="minorEastAsia" w:hAnsiTheme="minorEastAsia"/>
          <w:bCs/>
          <w:szCs w:val="21"/>
        </w:rPr>
        <w:t>现场初赛太阳能电驱动车运行示意图</w:t>
      </w:r>
    </w:p>
    <w:p>
      <w:pPr>
        <w:tabs>
          <w:tab w:val="left" w:pos="1620"/>
        </w:tabs>
        <w:spacing w:line="360" w:lineRule="auto"/>
        <w:ind w:left="-2" w:leftChars="-1"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具体打卡点的中心坐标如表</w:t>
      </w:r>
      <w:r>
        <w:rPr>
          <w:rFonts w:cs="宋体" w:asciiTheme="minorEastAsia" w:hAnsiTheme="minorEastAsia"/>
          <w:kern w:val="0"/>
          <w:sz w:val="24"/>
          <w:szCs w:val="24"/>
        </w:rPr>
        <w:t>2</w:t>
      </w:r>
      <w:r>
        <w:rPr>
          <w:rFonts w:hint="eastAsia" w:cs="宋体" w:asciiTheme="minorEastAsia" w:hAnsiTheme="minorEastAsia"/>
          <w:kern w:val="0"/>
          <w:sz w:val="24"/>
          <w:szCs w:val="24"/>
        </w:rPr>
        <w:t>所示。</w:t>
      </w:r>
    </w:p>
    <w:p>
      <w:pPr>
        <w:tabs>
          <w:tab w:val="left" w:pos="1620"/>
        </w:tabs>
        <w:spacing w:line="360" w:lineRule="auto"/>
        <w:ind w:left="-2" w:leftChars="-1" w:firstLine="2"/>
        <w:jc w:val="center"/>
        <w:rPr>
          <w:rFonts w:cs="Times New Roman" w:asciiTheme="minorEastAsia" w:hAnsiTheme="minorEastAsia"/>
          <w:bCs/>
          <w:szCs w:val="21"/>
        </w:rPr>
      </w:pPr>
      <w:r>
        <w:rPr>
          <w:rFonts w:hint="eastAsia" w:cs="Times New Roman" w:asciiTheme="minorEastAsia" w:hAnsiTheme="minorEastAsia"/>
          <w:bCs/>
          <w:szCs w:val="21"/>
        </w:rPr>
        <w:t>表</w:t>
      </w:r>
      <w:r>
        <w:rPr>
          <w:rFonts w:cs="Times New Roman" w:asciiTheme="minorEastAsia" w:hAnsiTheme="minorEastAsia"/>
          <w:bCs/>
          <w:szCs w:val="21"/>
        </w:rPr>
        <w:t xml:space="preserve">2 </w:t>
      </w:r>
      <w:r>
        <w:rPr>
          <w:rFonts w:hint="eastAsia" w:cs="Times New Roman" w:asciiTheme="minorEastAsia" w:hAnsiTheme="minorEastAsia"/>
          <w:bCs/>
          <w:szCs w:val="21"/>
        </w:rPr>
        <w:t>现场初赛太阳能电驱动车运行打卡点的坐标</w:t>
      </w:r>
    </w:p>
    <w:tbl>
      <w:tblPr>
        <w:tblStyle w:val="11"/>
        <w:tblW w:w="5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818"/>
        <w:gridCol w:w="1656"/>
        <w:gridCol w:w="1399"/>
        <w:gridCol w:w="1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20" w:hRule="atLeast"/>
          <w:jc w:val="center"/>
        </w:trPr>
        <w:tc>
          <w:tcPr>
            <w:tcW w:w="818" w:type="dxa"/>
            <w:shd w:val="clear" w:color="auto" w:fill="FFFFFF" w:themeFill="background1"/>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序号</w:t>
            </w:r>
          </w:p>
        </w:tc>
        <w:tc>
          <w:tcPr>
            <w:tcW w:w="1656" w:type="dxa"/>
            <w:shd w:val="clear" w:color="auto" w:fill="FFFFFF" w:themeFill="background1"/>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打卡点</w:t>
            </w:r>
          </w:p>
        </w:tc>
        <w:tc>
          <w:tcPr>
            <w:tcW w:w="1399" w:type="dxa"/>
            <w:shd w:val="clear" w:color="auto" w:fill="FFFFFF" w:themeFill="background1"/>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坐标X（m</w:t>
            </w:r>
            <w:r>
              <w:rPr>
                <w:rFonts w:ascii="宋体" w:hAnsi="宋体" w:eastAsia="宋体" w:cs="宋体"/>
                <w:b/>
                <w:bCs/>
                <w:kern w:val="0"/>
                <w:szCs w:val="21"/>
              </w:rPr>
              <w:t>m</w:t>
            </w:r>
            <w:r>
              <w:rPr>
                <w:rFonts w:hint="eastAsia" w:ascii="宋体" w:hAnsi="宋体" w:eastAsia="宋体" w:cs="宋体"/>
                <w:b/>
                <w:bCs/>
                <w:kern w:val="0"/>
                <w:szCs w:val="21"/>
              </w:rPr>
              <w:t>)</w:t>
            </w:r>
          </w:p>
        </w:tc>
        <w:tc>
          <w:tcPr>
            <w:tcW w:w="1399" w:type="dxa"/>
            <w:shd w:val="clear" w:color="auto" w:fill="FFFFFF" w:themeFill="background1"/>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坐标Y（m</w:t>
            </w:r>
            <w:r>
              <w:rPr>
                <w:rFonts w:ascii="宋体" w:hAnsi="宋体" w:eastAsia="宋体" w:cs="宋体"/>
                <w:b/>
                <w:bCs/>
                <w:kern w:val="0"/>
                <w:szCs w:val="21"/>
              </w:rPr>
              <w:t>m</w:t>
            </w:r>
            <w:r>
              <w:rPr>
                <w:rFonts w:hint="eastAsia" w:ascii="宋体" w:hAnsi="宋体" w:eastAsia="宋体" w:cs="宋体"/>
                <w:b/>
                <w:b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1</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瑞金</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7450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2</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第三道封锁线</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5950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3</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血战湘江</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3900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4</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占领遵义</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2900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5</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巧渡金沙江</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500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1050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6</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飞夺泸定桥</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800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7</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爬雪山</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500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3650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8</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过草地</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1200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5250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9</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会宁大会师</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2300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10</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延安</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4250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7500</w:t>
            </w:r>
          </w:p>
        </w:tc>
      </w:tr>
    </w:tbl>
    <w:p>
      <w:pPr>
        <w:tabs>
          <w:tab w:val="left" w:pos="1620"/>
        </w:tabs>
        <w:spacing w:line="360" w:lineRule="auto"/>
        <w:ind w:left="-2" w:leftChars="-1"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太阳能电驱动车现场决赛时，将增加/减少打卡点，增加的备选打卡点为“懋功会师”（700，4280）、 “激战腊子口”（1660，6000）。</w:t>
      </w:r>
    </w:p>
    <w:p>
      <w:pPr>
        <w:tabs>
          <w:tab w:val="left" w:pos="1620"/>
        </w:tabs>
        <w:spacing w:line="360" w:lineRule="auto"/>
        <w:ind w:left="-2" w:leftChars="-1" w:firstLine="480" w:firstLineChars="200"/>
        <w:rPr>
          <w:rFonts w:cs="Times New Roman" w:asciiTheme="minorEastAsia" w:hAnsiTheme="minorEastAsia"/>
          <w:bCs/>
          <w:szCs w:val="21"/>
        </w:rPr>
      </w:pPr>
      <w:r>
        <w:rPr>
          <w:rFonts w:hint="eastAsia" w:cs="宋体" w:asciiTheme="minorEastAsia" w:hAnsiTheme="minorEastAsia"/>
          <w:kern w:val="0"/>
          <w:sz w:val="24"/>
          <w:szCs w:val="24"/>
        </w:rPr>
        <w:t>现场初赛和决赛的每次运行过程中，</w:t>
      </w:r>
      <w:bookmarkStart w:id="16" w:name="_Hlk113539681"/>
      <w:r>
        <w:rPr>
          <w:rFonts w:hint="eastAsia" w:cs="Times New Roman" w:asciiTheme="minorEastAsia" w:hAnsiTheme="minorEastAsia"/>
          <w:bCs/>
          <w:sz w:val="24"/>
          <w:szCs w:val="24"/>
        </w:rPr>
        <w:t>选手接触太阳能电驱动车、太阳能板或储能元件脱离太阳能电驱动车、不使用规定储能元件、</w:t>
      </w:r>
      <w:r>
        <w:rPr>
          <w:rFonts w:hint="eastAsia" w:cs="宋体" w:asciiTheme="minorEastAsia" w:hAnsiTheme="minorEastAsia"/>
          <w:kern w:val="0"/>
          <w:sz w:val="24"/>
          <w:szCs w:val="24"/>
        </w:rPr>
        <w:t>出现错序打卡（没有按照</w:t>
      </w:r>
      <w:r>
        <w:rPr>
          <w:rFonts w:hint="eastAsia" w:cs="Times New Roman" w:asciiTheme="minorEastAsia" w:hAnsiTheme="minorEastAsia"/>
          <w:bCs/>
          <w:sz w:val="24"/>
          <w:szCs w:val="24"/>
        </w:rPr>
        <w:t>规定顺序经过打卡点</w:t>
      </w:r>
      <w:r>
        <w:rPr>
          <w:rFonts w:hint="eastAsia" w:cs="宋体" w:asciiTheme="minorEastAsia" w:hAnsiTheme="minorEastAsia"/>
          <w:kern w:val="0"/>
          <w:sz w:val="24"/>
          <w:szCs w:val="24"/>
        </w:rPr>
        <w:t>）、重复打卡（</w:t>
      </w:r>
      <w:r>
        <w:rPr>
          <w:rFonts w:hint="eastAsia" w:cs="Times New Roman" w:asciiTheme="minorEastAsia" w:hAnsiTheme="minorEastAsia"/>
          <w:bCs/>
          <w:sz w:val="24"/>
          <w:szCs w:val="24"/>
        </w:rPr>
        <w:t>出现两次经过不是规定要求的同一个打卡点</w:t>
      </w:r>
      <w:r>
        <w:rPr>
          <w:rFonts w:hint="eastAsia" w:cs="宋体" w:asciiTheme="minorEastAsia" w:hAnsiTheme="minorEastAsia"/>
          <w:kern w:val="0"/>
          <w:sz w:val="24"/>
          <w:szCs w:val="24"/>
        </w:rPr>
        <w:t>）、</w:t>
      </w:r>
      <w:r>
        <w:rPr>
          <w:rFonts w:hint="eastAsia" w:cs="Times New Roman" w:asciiTheme="minorEastAsia" w:hAnsiTheme="minorEastAsia"/>
          <w:bCs/>
          <w:sz w:val="24"/>
          <w:szCs w:val="24"/>
        </w:rPr>
        <w:t>到达规定的运行时间太阳能电驱动车没有结束运行</w:t>
      </w:r>
      <w:bookmarkEnd w:id="16"/>
      <w:bookmarkStart w:id="17" w:name="_Hlk110242165"/>
      <w:r>
        <w:rPr>
          <w:rFonts w:hint="eastAsia" w:cs="宋体" w:asciiTheme="minorEastAsia" w:hAnsiTheme="minorEastAsia"/>
          <w:kern w:val="0"/>
          <w:sz w:val="24"/>
          <w:szCs w:val="24"/>
        </w:rPr>
        <w:t>、太阳能电驱动车投影压场地边界</w:t>
      </w:r>
      <w:bookmarkEnd w:id="17"/>
      <w:r>
        <w:rPr>
          <w:rFonts w:hint="eastAsia" w:cs="Times New Roman" w:asciiTheme="minorEastAsia" w:hAnsiTheme="minorEastAsia"/>
          <w:sz w:val="24"/>
          <w:szCs w:val="24"/>
        </w:rPr>
        <w:t>线等</w:t>
      </w:r>
      <w:r>
        <w:rPr>
          <w:rFonts w:hint="eastAsia" w:cs="宋体" w:asciiTheme="minorEastAsia" w:hAnsiTheme="minorEastAsia"/>
          <w:kern w:val="0"/>
          <w:sz w:val="24"/>
          <w:szCs w:val="24"/>
        </w:rPr>
        <w:t>现象，</w:t>
      </w:r>
      <w:r>
        <w:rPr>
          <w:rFonts w:hint="eastAsia" w:cs="Times New Roman" w:asciiTheme="minorEastAsia" w:hAnsiTheme="minorEastAsia"/>
          <w:bCs/>
          <w:sz w:val="24"/>
          <w:szCs w:val="24"/>
        </w:rPr>
        <w:t>均视为本次现场运行结束</w:t>
      </w:r>
      <w:r>
        <w:rPr>
          <w:rFonts w:hint="eastAsia" w:cs="宋体" w:asciiTheme="minorEastAsia" w:hAnsiTheme="minorEastAsia"/>
          <w:kern w:val="0"/>
          <w:sz w:val="24"/>
          <w:szCs w:val="24"/>
        </w:rPr>
        <w:t>。</w:t>
      </w:r>
    </w:p>
    <w:p>
      <w:pPr>
        <w:tabs>
          <w:tab w:val="left" w:pos="1620"/>
        </w:tabs>
        <w:spacing w:before="78" w:beforeLines="25" w:after="78" w:afterLines="25" w:line="300" w:lineRule="auto"/>
        <w:rPr>
          <w:rFonts w:cs="Times New Roman" w:asciiTheme="minorEastAsia" w:hAnsiTheme="minorEastAsia"/>
          <w:b/>
          <w:bCs/>
          <w:sz w:val="28"/>
          <w:szCs w:val="28"/>
        </w:rPr>
      </w:pPr>
      <w:r>
        <w:rPr>
          <w:rFonts w:cs="Times New Roman" w:asciiTheme="minorEastAsia" w:hAnsiTheme="minorEastAsia"/>
          <w:b/>
          <w:bCs/>
          <w:sz w:val="28"/>
          <w:szCs w:val="28"/>
        </w:rPr>
        <w:t>3</w:t>
      </w:r>
      <w:r>
        <w:rPr>
          <w:rFonts w:hint="eastAsia" w:cs="Times New Roman" w:asciiTheme="minorEastAsia" w:hAnsiTheme="minorEastAsia"/>
          <w:b/>
          <w:bCs/>
          <w:sz w:val="28"/>
          <w:szCs w:val="28"/>
        </w:rPr>
        <w:t>）现场实践提供的设备</w:t>
      </w:r>
    </w:p>
    <w:p>
      <w:pPr>
        <w:tabs>
          <w:tab w:val="left" w:pos="1620"/>
        </w:tabs>
        <w:spacing w:line="360" w:lineRule="auto"/>
        <w:ind w:left="-2" w:leftChars="-1" w:firstLine="470" w:firstLineChars="196"/>
        <w:rPr>
          <w:rFonts w:cs="宋体" w:asciiTheme="minorEastAsia" w:hAnsiTheme="minorEastAsia"/>
          <w:kern w:val="0"/>
          <w:sz w:val="24"/>
          <w:szCs w:val="24"/>
        </w:rPr>
      </w:pPr>
      <w:r>
        <w:rPr>
          <w:rFonts w:hint="eastAsia" w:cs="宋体" w:asciiTheme="minorEastAsia" w:hAnsiTheme="minorEastAsia"/>
          <w:kern w:val="0"/>
          <w:sz w:val="24"/>
          <w:szCs w:val="24"/>
        </w:rPr>
        <w:t>创新实践现场将提供220V交流电，以及3D打印、激光切割、PCB打印及、数控加工等设备</w:t>
      </w:r>
      <w:bookmarkStart w:id="18" w:name="_Hlk114237416"/>
      <w:r>
        <w:rPr>
          <w:rFonts w:hint="eastAsia" w:cs="宋体" w:asciiTheme="minorEastAsia" w:hAnsiTheme="minorEastAsia"/>
          <w:kern w:val="0"/>
          <w:sz w:val="24"/>
          <w:szCs w:val="24"/>
        </w:rPr>
        <w:t>及相应材料</w:t>
      </w:r>
      <w:bookmarkEnd w:id="18"/>
      <w:r>
        <w:rPr>
          <w:rFonts w:hint="eastAsia" w:cs="宋体" w:asciiTheme="minorEastAsia" w:hAnsiTheme="minorEastAsia"/>
          <w:kern w:val="0"/>
          <w:sz w:val="24"/>
          <w:szCs w:val="24"/>
        </w:rPr>
        <w:t>，竞赛所需的笔记本电脑、相关软硬件、零部件、元器件，以及安装调试工具等各参赛队自备。</w:t>
      </w:r>
    </w:p>
    <w:p>
      <w:pPr>
        <w:tabs>
          <w:tab w:val="left" w:pos="1080"/>
        </w:tabs>
        <w:spacing w:before="78" w:beforeLines="25" w:after="78" w:afterLines="25" w:line="300" w:lineRule="auto"/>
        <w:outlineLvl w:val="2"/>
        <w:rPr>
          <w:rFonts w:ascii="黑体" w:hAnsi="黑体" w:eastAsia="黑体"/>
          <w:bCs/>
          <w:sz w:val="28"/>
          <w:szCs w:val="28"/>
        </w:rPr>
      </w:pPr>
      <w:r>
        <w:rPr>
          <w:rFonts w:ascii="黑体" w:hAnsi="黑体" w:eastAsia="黑体"/>
          <w:bCs/>
          <w:sz w:val="28"/>
          <w:szCs w:val="28"/>
        </w:rPr>
        <w:t>3、赛程安排</w:t>
      </w:r>
    </w:p>
    <w:p>
      <w:pPr>
        <w:tabs>
          <w:tab w:val="left" w:pos="1620"/>
        </w:tabs>
        <w:spacing w:line="360" w:lineRule="auto"/>
        <w:ind w:left="-2" w:leftChars="-1" w:firstLine="470" w:firstLineChars="196"/>
        <w:rPr>
          <w:rFonts w:cs="宋体" w:asciiTheme="minorEastAsia" w:hAnsiTheme="minorEastAsia"/>
          <w:kern w:val="0"/>
          <w:sz w:val="24"/>
          <w:szCs w:val="24"/>
        </w:rPr>
      </w:pPr>
      <w:r>
        <w:rPr>
          <w:rFonts w:hint="eastAsia" w:cs="宋体" w:asciiTheme="minorEastAsia" w:hAnsiTheme="minorEastAsia"/>
          <w:kern w:val="0"/>
          <w:sz w:val="24"/>
          <w:szCs w:val="24"/>
        </w:rPr>
        <w:t>太阳能电驱动车赛项由太阳能电驱动车初赛（简称：初赛）和太阳能电驱动车决赛（简称：决赛）组成。</w:t>
      </w:r>
    </w:p>
    <w:p>
      <w:pPr>
        <w:tabs>
          <w:tab w:val="left" w:pos="1620"/>
        </w:tabs>
        <w:spacing w:line="360" w:lineRule="auto"/>
        <w:ind w:left="-2" w:leftChars="-1" w:firstLine="470" w:firstLineChars="196"/>
        <w:rPr>
          <w:rFonts w:cs="宋体" w:asciiTheme="minorEastAsia" w:hAnsiTheme="minorEastAsia"/>
          <w:kern w:val="0"/>
          <w:sz w:val="24"/>
          <w:szCs w:val="24"/>
        </w:rPr>
      </w:pPr>
      <w:r>
        <w:rPr>
          <w:rFonts w:hint="eastAsia" w:cs="宋体" w:asciiTheme="minorEastAsia" w:hAnsiTheme="minorEastAsia"/>
          <w:kern w:val="0"/>
          <w:sz w:val="24"/>
          <w:szCs w:val="24"/>
        </w:rPr>
        <w:t>初赛由设计文档评审及现场初赛两个个环节组成。取排名前50%左右的参赛队进入决赛，初赛成绩不带入决赛。决赛由现场实践、现场决赛两个环节组成。各竞赛环节如表3所示。</w:t>
      </w:r>
    </w:p>
    <w:p>
      <w:pPr>
        <w:adjustRightInd w:val="0"/>
        <w:snapToGrid w:val="0"/>
        <w:spacing w:before="156" w:beforeLines="50" w:line="360" w:lineRule="auto"/>
        <w:jc w:val="center"/>
        <w:rPr>
          <w:rFonts w:asciiTheme="minorEastAsia" w:hAnsiTheme="minorEastAsia"/>
          <w:bCs/>
          <w:szCs w:val="21"/>
        </w:rPr>
      </w:pPr>
      <w:r>
        <w:rPr>
          <w:rFonts w:hint="eastAsia" w:asciiTheme="minorEastAsia" w:hAnsiTheme="minorEastAsia"/>
          <w:bCs/>
          <w:szCs w:val="21"/>
        </w:rPr>
        <w:t>表3</w:t>
      </w:r>
      <w:r>
        <w:rPr>
          <w:rFonts w:asciiTheme="minorEastAsia" w:hAnsiTheme="minorEastAsia"/>
          <w:bCs/>
          <w:szCs w:val="21"/>
        </w:rPr>
        <w:t xml:space="preserve"> </w:t>
      </w:r>
      <w:r>
        <w:rPr>
          <w:rFonts w:hint="eastAsia" w:asciiTheme="minorEastAsia" w:hAnsiTheme="minorEastAsia"/>
          <w:bCs/>
          <w:szCs w:val="21"/>
        </w:rPr>
        <w:t>太阳能电驱动车赛项各环节</w:t>
      </w:r>
    </w:p>
    <w:tbl>
      <w:tblPr>
        <w:tblStyle w:val="11"/>
        <w:tblW w:w="629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32"/>
        <w:gridCol w:w="1614"/>
        <w:gridCol w:w="818"/>
        <w:gridCol w:w="303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4" w:hRule="exact"/>
          <w:jc w:val="center"/>
        </w:trPr>
        <w:tc>
          <w:tcPr>
            <w:tcW w:w="832" w:type="dxa"/>
            <w:vAlign w:val="center"/>
          </w:tcPr>
          <w:p>
            <w:pPr>
              <w:tabs>
                <w:tab w:val="left" w:pos="1620"/>
              </w:tabs>
              <w:spacing w:line="360" w:lineRule="auto"/>
              <w:ind w:firstLine="15" w:firstLineChars="7"/>
              <w:jc w:val="center"/>
              <w:rPr>
                <w:rFonts w:asciiTheme="minorEastAsia" w:hAnsiTheme="minorEastAsia"/>
                <w:b/>
                <w:bCs/>
                <w:szCs w:val="21"/>
              </w:rPr>
            </w:pPr>
            <w:r>
              <w:rPr>
                <w:rFonts w:hint="eastAsia" w:asciiTheme="minorEastAsia" w:hAnsiTheme="minorEastAsia"/>
                <w:b/>
                <w:bCs/>
                <w:szCs w:val="21"/>
              </w:rPr>
              <w:t>序号</w:t>
            </w:r>
          </w:p>
        </w:tc>
        <w:tc>
          <w:tcPr>
            <w:tcW w:w="1614" w:type="dxa"/>
            <w:vAlign w:val="center"/>
          </w:tcPr>
          <w:p>
            <w:pPr>
              <w:tabs>
                <w:tab w:val="left" w:pos="1620"/>
              </w:tabs>
              <w:spacing w:line="360" w:lineRule="auto"/>
              <w:ind w:firstLine="15" w:firstLineChars="7"/>
              <w:jc w:val="center"/>
              <w:rPr>
                <w:rFonts w:asciiTheme="minorEastAsia" w:hAnsiTheme="minorEastAsia"/>
                <w:b/>
                <w:bCs/>
                <w:szCs w:val="21"/>
              </w:rPr>
            </w:pPr>
            <w:r>
              <w:rPr>
                <w:rFonts w:hint="eastAsia" w:asciiTheme="minorEastAsia" w:hAnsiTheme="minorEastAsia"/>
                <w:b/>
                <w:bCs/>
                <w:szCs w:val="21"/>
              </w:rPr>
              <w:t>环节</w:t>
            </w:r>
          </w:p>
        </w:tc>
        <w:tc>
          <w:tcPr>
            <w:tcW w:w="818" w:type="dxa"/>
            <w:vAlign w:val="center"/>
          </w:tcPr>
          <w:p>
            <w:pPr>
              <w:tabs>
                <w:tab w:val="left" w:pos="1620"/>
              </w:tabs>
              <w:spacing w:line="360" w:lineRule="auto"/>
              <w:jc w:val="center"/>
              <w:rPr>
                <w:rFonts w:asciiTheme="minorEastAsia" w:hAnsiTheme="minorEastAsia"/>
                <w:b/>
                <w:bCs/>
                <w:szCs w:val="21"/>
              </w:rPr>
            </w:pPr>
            <w:r>
              <w:rPr>
                <w:rFonts w:hint="eastAsia" w:asciiTheme="minorEastAsia" w:hAnsiTheme="minorEastAsia"/>
                <w:b/>
                <w:bCs/>
                <w:szCs w:val="21"/>
              </w:rPr>
              <w:t>赛程</w:t>
            </w:r>
          </w:p>
        </w:tc>
        <w:tc>
          <w:tcPr>
            <w:tcW w:w="3035" w:type="dxa"/>
            <w:vAlign w:val="center"/>
          </w:tcPr>
          <w:p>
            <w:pPr>
              <w:tabs>
                <w:tab w:val="left" w:pos="1620"/>
              </w:tabs>
              <w:spacing w:line="360" w:lineRule="auto"/>
              <w:ind w:firstLine="15" w:firstLineChars="7"/>
              <w:jc w:val="center"/>
              <w:rPr>
                <w:rFonts w:asciiTheme="minorEastAsia" w:hAnsiTheme="minorEastAsia"/>
                <w:b/>
                <w:bCs/>
                <w:szCs w:val="21"/>
              </w:rPr>
            </w:pPr>
            <w:r>
              <w:rPr>
                <w:rFonts w:hint="eastAsia" w:asciiTheme="minorEastAsia" w:hAnsiTheme="minorEastAsia"/>
                <w:b/>
                <w:bCs/>
                <w:szCs w:val="21"/>
              </w:rPr>
              <w:t>评分项目</w:t>
            </w:r>
            <w:r>
              <w:rPr>
                <w:rFonts w:asciiTheme="minorEastAsia" w:hAnsiTheme="minorEastAsia"/>
                <w:b/>
                <w:bCs/>
                <w:szCs w:val="21"/>
              </w:rPr>
              <w:t>/赛程内容</w:t>
            </w:r>
          </w:p>
          <w:p>
            <w:pPr>
              <w:tabs>
                <w:tab w:val="left" w:pos="1620"/>
              </w:tabs>
              <w:spacing w:line="360" w:lineRule="auto"/>
              <w:ind w:firstLine="15" w:firstLineChars="7"/>
              <w:jc w:val="center"/>
              <w:rPr>
                <w:rFonts w:asciiTheme="minorEastAsia" w:hAnsiTheme="minorEastAsia"/>
                <w:b/>
                <w:bCs/>
                <w:szCs w:val="21"/>
              </w:rPr>
            </w:pPr>
          </w:p>
          <w:p>
            <w:pPr>
              <w:tabs>
                <w:tab w:val="left" w:pos="1620"/>
              </w:tabs>
              <w:spacing w:line="360" w:lineRule="auto"/>
              <w:ind w:firstLine="15" w:firstLineChars="7"/>
              <w:jc w:val="center"/>
              <w:rPr>
                <w:rFonts w:asciiTheme="minorEastAsia" w:hAnsiTheme="minorEastAsia"/>
                <w:b/>
                <w:bCs/>
                <w:szCs w:val="21"/>
              </w:rPr>
            </w:pPr>
          </w:p>
          <w:p>
            <w:pPr>
              <w:tabs>
                <w:tab w:val="left" w:pos="1620"/>
              </w:tabs>
              <w:spacing w:line="360" w:lineRule="auto"/>
              <w:ind w:firstLine="15" w:firstLineChars="7"/>
              <w:jc w:val="center"/>
              <w:rPr>
                <w:rFonts w:asciiTheme="minorEastAsia" w:hAnsiTheme="minorEastAsia"/>
                <w:b/>
                <w:bCs/>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5" w:hRule="atLeast"/>
          <w:jc w:val="center"/>
        </w:trPr>
        <w:tc>
          <w:tcPr>
            <w:tcW w:w="832" w:type="dxa"/>
            <w:vAlign w:val="center"/>
          </w:tcPr>
          <w:p>
            <w:pPr>
              <w:tabs>
                <w:tab w:val="left" w:pos="1620"/>
              </w:tabs>
              <w:spacing w:line="360" w:lineRule="auto"/>
              <w:ind w:firstLine="14" w:firstLineChars="7"/>
              <w:jc w:val="center"/>
              <w:rPr>
                <w:rFonts w:asciiTheme="minorEastAsia" w:hAnsiTheme="minorEastAsia"/>
                <w:bCs/>
                <w:szCs w:val="21"/>
              </w:rPr>
            </w:pPr>
            <w:r>
              <w:rPr>
                <w:rFonts w:asciiTheme="minorEastAsia" w:hAnsiTheme="minorEastAsia"/>
                <w:bCs/>
                <w:szCs w:val="21"/>
              </w:rPr>
              <w:t>1</w:t>
            </w:r>
          </w:p>
        </w:tc>
        <w:tc>
          <w:tcPr>
            <w:tcW w:w="1614"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第一环节</w:t>
            </w:r>
          </w:p>
        </w:tc>
        <w:tc>
          <w:tcPr>
            <w:tcW w:w="818" w:type="dxa"/>
            <w:vMerge w:val="restart"/>
            <w:vAlign w:val="center"/>
          </w:tcPr>
          <w:p>
            <w:pPr>
              <w:tabs>
                <w:tab w:val="left" w:pos="1620"/>
              </w:tabs>
              <w:spacing w:line="360" w:lineRule="auto"/>
              <w:jc w:val="center"/>
              <w:rPr>
                <w:rFonts w:asciiTheme="minorEastAsia" w:hAnsiTheme="minorEastAsia"/>
                <w:bCs/>
                <w:szCs w:val="21"/>
              </w:rPr>
            </w:pPr>
            <w:r>
              <w:rPr>
                <w:rFonts w:hint="eastAsia" w:asciiTheme="minorEastAsia" w:hAnsiTheme="minorEastAsia"/>
                <w:bCs/>
                <w:szCs w:val="21"/>
              </w:rPr>
              <w:t>初</w:t>
            </w:r>
          </w:p>
          <w:p>
            <w:pPr>
              <w:tabs>
                <w:tab w:val="left" w:pos="1620"/>
              </w:tabs>
              <w:spacing w:line="360" w:lineRule="auto"/>
              <w:jc w:val="center"/>
              <w:rPr>
                <w:rFonts w:asciiTheme="minorEastAsia" w:hAnsiTheme="minorEastAsia"/>
                <w:bCs/>
                <w:szCs w:val="21"/>
              </w:rPr>
            </w:pPr>
            <w:r>
              <w:rPr>
                <w:rFonts w:hint="eastAsia" w:asciiTheme="minorEastAsia" w:hAnsiTheme="minorEastAsia"/>
                <w:bCs/>
                <w:szCs w:val="21"/>
              </w:rPr>
              <w:t>赛</w:t>
            </w:r>
          </w:p>
        </w:tc>
        <w:tc>
          <w:tcPr>
            <w:tcW w:w="3035"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设计</w:t>
            </w:r>
            <w:r>
              <w:rPr>
                <w:rFonts w:asciiTheme="minorEastAsia" w:hAnsiTheme="minorEastAsia"/>
                <w:bCs/>
                <w:szCs w:val="21"/>
              </w:rPr>
              <w:t>文档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5" w:hRule="atLeast"/>
          <w:jc w:val="center"/>
        </w:trPr>
        <w:tc>
          <w:tcPr>
            <w:tcW w:w="832"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2</w:t>
            </w:r>
          </w:p>
        </w:tc>
        <w:tc>
          <w:tcPr>
            <w:tcW w:w="1614"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第二环节</w:t>
            </w:r>
          </w:p>
        </w:tc>
        <w:tc>
          <w:tcPr>
            <w:tcW w:w="818" w:type="dxa"/>
            <w:vMerge w:val="continue"/>
            <w:vAlign w:val="center"/>
          </w:tcPr>
          <w:p>
            <w:pPr>
              <w:tabs>
                <w:tab w:val="left" w:pos="1620"/>
              </w:tabs>
              <w:spacing w:line="360" w:lineRule="auto"/>
              <w:jc w:val="center"/>
              <w:rPr>
                <w:rFonts w:asciiTheme="minorEastAsia" w:hAnsiTheme="minorEastAsia"/>
                <w:bCs/>
                <w:szCs w:val="21"/>
              </w:rPr>
            </w:pPr>
          </w:p>
        </w:tc>
        <w:tc>
          <w:tcPr>
            <w:tcW w:w="3035"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现场初赛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0" w:hRule="atLeast"/>
          <w:jc w:val="center"/>
        </w:trPr>
        <w:tc>
          <w:tcPr>
            <w:tcW w:w="6299" w:type="dxa"/>
            <w:gridSpan w:val="4"/>
            <w:vAlign w:val="center"/>
          </w:tcPr>
          <w:p>
            <w:pPr>
              <w:tabs>
                <w:tab w:val="left" w:pos="1620"/>
              </w:tabs>
              <w:spacing w:line="360" w:lineRule="auto"/>
              <w:ind w:firstLine="14" w:firstLineChars="7"/>
              <w:jc w:val="center"/>
              <w:rPr>
                <w:rFonts w:asciiTheme="minorEastAsia" w:hAnsiTheme="minorEastAsia"/>
                <w:bCs/>
                <w:szCs w:val="21"/>
              </w:rPr>
            </w:pPr>
            <w:r>
              <w:rPr>
                <w:rFonts w:hint="eastAsia" w:cs="Times New Roman" w:asciiTheme="minorEastAsia" w:hAnsiTheme="minorEastAsia"/>
                <w:bCs/>
                <w:szCs w:val="21"/>
              </w:rPr>
              <w:t>说明：产生决赛名单并现场发布任务命题</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4" w:hRule="atLeast"/>
          <w:jc w:val="center"/>
        </w:trPr>
        <w:tc>
          <w:tcPr>
            <w:tcW w:w="832" w:type="dxa"/>
            <w:vAlign w:val="center"/>
          </w:tcPr>
          <w:p>
            <w:pPr>
              <w:tabs>
                <w:tab w:val="left" w:pos="1620"/>
              </w:tabs>
              <w:spacing w:line="360" w:lineRule="auto"/>
              <w:ind w:firstLine="14" w:firstLineChars="7"/>
              <w:jc w:val="center"/>
              <w:rPr>
                <w:rFonts w:asciiTheme="minorEastAsia" w:hAnsiTheme="minorEastAsia"/>
                <w:bCs/>
                <w:szCs w:val="21"/>
              </w:rPr>
            </w:pPr>
            <w:r>
              <w:rPr>
                <w:rFonts w:asciiTheme="minorEastAsia" w:hAnsiTheme="minorEastAsia"/>
                <w:bCs/>
                <w:szCs w:val="21"/>
              </w:rPr>
              <w:t>3</w:t>
            </w:r>
          </w:p>
        </w:tc>
        <w:tc>
          <w:tcPr>
            <w:tcW w:w="1614"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第三环节</w:t>
            </w:r>
          </w:p>
        </w:tc>
        <w:tc>
          <w:tcPr>
            <w:tcW w:w="818" w:type="dxa"/>
            <w:vMerge w:val="restart"/>
            <w:vAlign w:val="center"/>
          </w:tcPr>
          <w:p>
            <w:pPr>
              <w:tabs>
                <w:tab w:val="left" w:pos="1620"/>
              </w:tabs>
              <w:spacing w:line="360" w:lineRule="auto"/>
              <w:jc w:val="center"/>
              <w:rPr>
                <w:rFonts w:asciiTheme="minorEastAsia" w:hAnsiTheme="minorEastAsia"/>
                <w:bCs/>
                <w:szCs w:val="21"/>
              </w:rPr>
            </w:pPr>
            <w:r>
              <w:rPr>
                <w:rFonts w:hint="eastAsia" w:asciiTheme="minorEastAsia" w:hAnsiTheme="minorEastAsia"/>
                <w:bCs/>
                <w:szCs w:val="21"/>
              </w:rPr>
              <w:t>决</w:t>
            </w:r>
          </w:p>
          <w:p>
            <w:pPr>
              <w:tabs>
                <w:tab w:val="left" w:pos="1620"/>
              </w:tabs>
              <w:spacing w:line="360" w:lineRule="auto"/>
              <w:jc w:val="center"/>
              <w:rPr>
                <w:rFonts w:asciiTheme="minorEastAsia" w:hAnsiTheme="minorEastAsia"/>
                <w:bCs/>
                <w:szCs w:val="21"/>
              </w:rPr>
            </w:pPr>
            <w:r>
              <w:rPr>
                <w:rFonts w:hint="eastAsia" w:asciiTheme="minorEastAsia" w:hAnsiTheme="minorEastAsia"/>
                <w:bCs/>
                <w:szCs w:val="21"/>
              </w:rPr>
              <w:t>赛</w:t>
            </w:r>
          </w:p>
        </w:tc>
        <w:tc>
          <w:tcPr>
            <w:tcW w:w="3035"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现场</w:t>
            </w:r>
            <w:r>
              <w:rPr>
                <w:rFonts w:asciiTheme="minorEastAsia" w:hAnsiTheme="minorEastAsia"/>
                <w:bCs/>
                <w:szCs w:val="21"/>
              </w:rPr>
              <w:t>实践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9" w:hRule="atLeast"/>
          <w:jc w:val="center"/>
        </w:trPr>
        <w:tc>
          <w:tcPr>
            <w:tcW w:w="832" w:type="dxa"/>
            <w:vAlign w:val="center"/>
          </w:tcPr>
          <w:p>
            <w:pPr>
              <w:tabs>
                <w:tab w:val="left" w:pos="1620"/>
              </w:tabs>
              <w:spacing w:line="360" w:lineRule="auto"/>
              <w:ind w:firstLine="14" w:firstLineChars="7"/>
              <w:jc w:val="center"/>
              <w:rPr>
                <w:rFonts w:asciiTheme="minorEastAsia" w:hAnsiTheme="minorEastAsia"/>
                <w:bCs/>
                <w:szCs w:val="21"/>
              </w:rPr>
            </w:pPr>
            <w:r>
              <w:rPr>
                <w:rFonts w:asciiTheme="minorEastAsia" w:hAnsiTheme="minorEastAsia"/>
                <w:bCs/>
                <w:szCs w:val="21"/>
              </w:rPr>
              <w:t>4</w:t>
            </w:r>
          </w:p>
        </w:tc>
        <w:tc>
          <w:tcPr>
            <w:tcW w:w="1614"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第四环节</w:t>
            </w:r>
          </w:p>
        </w:tc>
        <w:tc>
          <w:tcPr>
            <w:tcW w:w="818" w:type="dxa"/>
            <w:vMerge w:val="continue"/>
            <w:vAlign w:val="center"/>
          </w:tcPr>
          <w:p>
            <w:pPr>
              <w:tabs>
                <w:tab w:val="left" w:pos="1620"/>
              </w:tabs>
              <w:spacing w:line="360" w:lineRule="auto"/>
              <w:jc w:val="center"/>
              <w:rPr>
                <w:rFonts w:asciiTheme="minorEastAsia" w:hAnsiTheme="minorEastAsia"/>
                <w:bCs/>
                <w:szCs w:val="21"/>
              </w:rPr>
            </w:pPr>
          </w:p>
        </w:tc>
        <w:tc>
          <w:tcPr>
            <w:tcW w:w="3035"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现场决赛</w:t>
            </w:r>
          </w:p>
        </w:tc>
      </w:tr>
    </w:tbl>
    <w:p>
      <w:pPr>
        <w:tabs>
          <w:tab w:val="left" w:pos="1080"/>
        </w:tabs>
        <w:spacing w:before="78" w:beforeLines="25" w:after="78" w:afterLines="25" w:line="300" w:lineRule="auto"/>
        <w:outlineLvl w:val="2"/>
        <w:rPr>
          <w:rFonts w:ascii="黑体" w:hAnsi="黑体" w:eastAsia="黑体"/>
          <w:bCs/>
          <w:sz w:val="28"/>
          <w:szCs w:val="28"/>
        </w:rPr>
      </w:pPr>
      <w:bookmarkStart w:id="19" w:name="_Toc76573260"/>
      <w:r>
        <w:rPr>
          <w:rFonts w:ascii="黑体" w:hAnsi="黑体" w:eastAsia="黑体"/>
          <w:bCs/>
          <w:sz w:val="28"/>
          <w:szCs w:val="28"/>
        </w:rPr>
        <w:t>4、</w:t>
      </w:r>
      <w:r>
        <w:rPr>
          <w:rFonts w:hint="eastAsia" w:ascii="黑体" w:hAnsi="黑体" w:eastAsia="黑体"/>
          <w:bCs/>
          <w:sz w:val="28"/>
          <w:szCs w:val="28"/>
        </w:rPr>
        <w:t>赛项具体要求</w:t>
      </w:r>
      <w:bookmarkEnd w:id="19"/>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1)</w:t>
      </w:r>
      <w:r>
        <w:rPr>
          <w:rFonts w:cs="Times New Roman" w:asciiTheme="minorEastAsia" w:hAnsiTheme="minorEastAsia"/>
          <w:b/>
          <w:bCs/>
          <w:sz w:val="28"/>
          <w:szCs w:val="28"/>
        </w:rPr>
        <w:t xml:space="preserve"> </w:t>
      </w:r>
      <w:r>
        <w:rPr>
          <w:rFonts w:hint="eastAsia" w:cs="Times New Roman" w:asciiTheme="minorEastAsia" w:hAnsiTheme="minorEastAsia"/>
          <w:b/>
          <w:bCs/>
          <w:sz w:val="28"/>
          <w:szCs w:val="28"/>
        </w:rPr>
        <w:t>初</w:t>
      </w:r>
      <w:r>
        <w:rPr>
          <w:rFonts w:cs="Times New Roman" w:asciiTheme="minorEastAsia" w:hAnsiTheme="minorEastAsia"/>
          <w:b/>
          <w:bCs/>
          <w:sz w:val="28"/>
          <w:szCs w:val="28"/>
        </w:rPr>
        <w:t>赛</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(1)</w:t>
      </w:r>
      <w:r>
        <w:rPr>
          <w:rFonts w:cs="Times New Roman" w:asciiTheme="minorEastAsia" w:hAnsiTheme="minorEastAsia"/>
          <w:b/>
          <w:bCs/>
          <w:sz w:val="28"/>
          <w:szCs w:val="28"/>
        </w:rPr>
        <w:t xml:space="preserve"> </w:t>
      </w:r>
      <w:r>
        <w:rPr>
          <w:rFonts w:hint="eastAsia" w:cs="Times New Roman" w:asciiTheme="minorEastAsia" w:hAnsiTheme="minorEastAsia"/>
          <w:b/>
          <w:bCs/>
          <w:sz w:val="28"/>
          <w:szCs w:val="28"/>
        </w:rPr>
        <w:t>设计文档</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fldChar w:fldCharType="begin"/>
      </w:r>
      <w:r>
        <w:rPr>
          <w:rFonts w:cs="Times New Roman" w:asciiTheme="minorEastAsia" w:hAnsiTheme="minorEastAsia"/>
          <w:b/>
          <w:bCs/>
          <w:sz w:val="24"/>
          <w:szCs w:val="24"/>
        </w:rPr>
        <w:instrText xml:space="preserve"> </w:instrText>
      </w:r>
      <w:r>
        <w:rPr>
          <w:rFonts w:hint="eastAsia" w:cs="Times New Roman" w:asciiTheme="minorEastAsia" w:hAnsiTheme="minorEastAsia"/>
          <w:b/>
          <w:bCs/>
          <w:sz w:val="24"/>
          <w:szCs w:val="24"/>
        </w:rPr>
        <w:instrText xml:space="preserve">= 1 \* GB3</w:instrText>
      </w:r>
      <w:r>
        <w:rPr>
          <w:rFonts w:cs="Times New Roman" w:asciiTheme="minorEastAsia" w:hAnsiTheme="minorEastAsia"/>
          <w:b/>
          <w:bCs/>
          <w:sz w:val="24"/>
          <w:szCs w:val="24"/>
        </w:rPr>
        <w:instrText xml:space="preserve"> </w:instrText>
      </w:r>
      <w:r>
        <w:rPr>
          <w:rFonts w:cs="Times New Roman" w:asciiTheme="minorEastAsia" w:hAnsiTheme="minorEastAsia"/>
          <w:b/>
          <w:bCs/>
          <w:sz w:val="24"/>
          <w:szCs w:val="24"/>
        </w:rPr>
        <w:fldChar w:fldCharType="separate"/>
      </w:r>
      <w:r>
        <w:rPr>
          <w:rFonts w:hint="eastAsia" w:cs="Times New Roman" w:asciiTheme="minorEastAsia" w:hAnsiTheme="minorEastAsia"/>
          <w:b/>
          <w:bCs/>
          <w:sz w:val="24"/>
          <w:szCs w:val="24"/>
        </w:rPr>
        <w:t>①</w:t>
      </w:r>
      <w:r>
        <w:rPr>
          <w:rFonts w:cs="Times New Roman" w:asciiTheme="minorEastAsia" w:hAnsiTheme="minorEastAsia"/>
          <w:b/>
          <w:bCs/>
          <w:sz w:val="24"/>
          <w:szCs w:val="24"/>
        </w:rPr>
        <w:fldChar w:fldCharType="end"/>
      </w:r>
      <w:r>
        <w:rPr>
          <w:rFonts w:hint="eastAsia" w:cs="Times New Roman" w:asciiTheme="minorEastAsia" w:hAnsiTheme="minorEastAsia"/>
          <w:b/>
          <w:bCs/>
          <w:sz w:val="24"/>
          <w:szCs w:val="24"/>
        </w:rPr>
        <w:t xml:space="preserve"> </w:t>
      </w:r>
      <w:r>
        <w:rPr>
          <w:rFonts w:cs="Times New Roman" w:asciiTheme="minorEastAsia" w:hAnsiTheme="minorEastAsia"/>
          <w:b/>
          <w:bCs/>
          <w:sz w:val="24"/>
          <w:szCs w:val="24"/>
        </w:rPr>
        <w:t>结构设计文档</w:t>
      </w:r>
    </w:p>
    <w:p>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根据结构设计方案模板进行编写。</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正确性要求：</w:t>
      </w:r>
    </w:p>
    <w:p>
      <w:pPr>
        <w:spacing w:line="360" w:lineRule="auto"/>
        <w:ind w:firstLine="480" w:firstLineChars="200"/>
        <w:rPr>
          <w:rFonts w:cs="Times New Roman" w:asciiTheme="minorEastAsia" w:hAnsiTheme="minorEastAsia"/>
          <w:bCs/>
          <w:sz w:val="24"/>
          <w:szCs w:val="24"/>
        </w:rPr>
      </w:pPr>
      <w:r>
        <w:rPr>
          <w:rFonts w:cs="Times New Roman" w:asciiTheme="minorEastAsia" w:hAnsiTheme="minorEastAsia"/>
          <w:bCs/>
          <w:sz w:val="24"/>
          <w:szCs w:val="24"/>
        </w:rPr>
        <w:t>传动原理与机构设计计算正确，选材和工艺合理。</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创新性要求：</w:t>
      </w:r>
    </w:p>
    <w:p>
      <w:pPr>
        <w:spacing w:line="360" w:lineRule="auto"/>
        <w:ind w:firstLine="480" w:firstLineChars="200"/>
        <w:rPr>
          <w:rFonts w:cs="Times New Roman" w:asciiTheme="minorEastAsia" w:hAnsiTheme="minorEastAsia"/>
          <w:bCs/>
          <w:sz w:val="24"/>
          <w:szCs w:val="24"/>
        </w:rPr>
      </w:pPr>
      <w:r>
        <w:rPr>
          <w:rFonts w:cs="Times New Roman" w:asciiTheme="minorEastAsia" w:hAnsiTheme="minorEastAsia"/>
          <w:bCs/>
          <w:sz w:val="24"/>
          <w:szCs w:val="24"/>
        </w:rPr>
        <w:t>有独立见解及创新点。</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规范性要求：</w:t>
      </w:r>
    </w:p>
    <w:p>
      <w:pPr>
        <w:spacing w:line="360" w:lineRule="auto"/>
        <w:ind w:firstLine="480" w:firstLineChars="200"/>
        <w:rPr>
          <w:rFonts w:cs="Times New Roman" w:asciiTheme="minorEastAsia" w:hAnsiTheme="minorEastAsia"/>
          <w:bCs/>
          <w:sz w:val="24"/>
          <w:szCs w:val="24"/>
        </w:rPr>
      </w:pPr>
      <w:r>
        <w:rPr>
          <w:rFonts w:cs="Times New Roman" w:asciiTheme="minorEastAsia" w:hAnsiTheme="minorEastAsia"/>
          <w:bCs/>
          <w:sz w:val="24"/>
          <w:szCs w:val="24"/>
        </w:rPr>
        <w:t>图纸表达完整，标注规范；文字描述准确、清晰。</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fldChar w:fldCharType="begin"/>
      </w:r>
      <w:r>
        <w:rPr>
          <w:rFonts w:cs="Times New Roman" w:asciiTheme="minorEastAsia" w:hAnsiTheme="minorEastAsia"/>
          <w:b/>
          <w:bCs/>
          <w:sz w:val="24"/>
          <w:szCs w:val="24"/>
        </w:rPr>
        <w:instrText xml:space="preserve"> </w:instrText>
      </w:r>
      <w:r>
        <w:rPr>
          <w:rFonts w:hint="eastAsia" w:cs="Times New Roman" w:asciiTheme="minorEastAsia" w:hAnsiTheme="minorEastAsia"/>
          <w:b/>
          <w:bCs/>
          <w:sz w:val="24"/>
          <w:szCs w:val="24"/>
        </w:rPr>
        <w:instrText xml:space="preserve">= 2 \* GB3</w:instrText>
      </w:r>
      <w:r>
        <w:rPr>
          <w:rFonts w:cs="Times New Roman" w:asciiTheme="minorEastAsia" w:hAnsiTheme="minorEastAsia"/>
          <w:b/>
          <w:bCs/>
          <w:sz w:val="24"/>
          <w:szCs w:val="24"/>
        </w:rPr>
        <w:instrText xml:space="preserve"> </w:instrText>
      </w:r>
      <w:r>
        <w:rPr>
          <w:rFonts w:cs="Times New Roman" w:asciiTheme="minorEastAsia" w:hAnsiTheme="minorEastAsia"/>
          <w:b/>
          <w:bCs/>
          <w:sz w:val="24"/>
          <w:szCs w:val="24"/>
        </w:rPr>
        <w:fldChar w:fldCharType="separate"/>
      </w:r>
      <w:r>
        <w:rPr>
          <w:rFonts w:hint="eastAsia" w:cs="Times New Roman" w:asciiTheme="minorEastAsia" w:hAnsiTheme="minorEastAsia"/>
          <w:b/>
          <w:bCs/>
          <w:sz w:val="24"/>
          <w:szCs w:val="24"/>
        </w:rPr>
        <w:t>②</w:t>
      </w:r>
      <w:r>
        <w:rPr>
          <w:rFonts w:cs="Times New Roman" w:asciiTheme="minorEastAsia" w:hAnsiTheme="minorEastAsia"/>
          <w:b/>
          <w:bCs/>
          <w:sz w:val="24"/>
          <w:szCs w:val="24"/>
        </w:rPr>
        <w:fldChar w:fldCharType="end"/>
      </w:r>
      <w:r>
        <w:rPr>
          <w:rFonts w:hint="eastAsia" w:cs="Times New Roman" w:asciiTheme="minorEastAsia" w:hAnsiTheme="minorEastAsia"/>
          <w:b/>
          <w:bCs/>
          <w:sz w:val="24"/>
          <w:szCs w:val="24"/>
        </w:rPr>
        <w:t xml:space="preserve"> </w:t>
      </w:r>
      <w:r>
        <w:rPr>
          <w:rFonts w:cs="Times New Roman" w:asciiTheme="minorEastAsia" w:hAnsiTheme="minorEastAsia"/>
          <w:b/>
          <w:bCs/>
          <w:sz w:val="24"/>
          <w:szCs w:val="24"/>
        </w:rPr>
        <w:t>电路设计</w:t>
      </w:r>
      <w:r>
        <w:rPr>
          <w:rFonts w:hint="eastAsia" w:cs="Times New Roman" w:asciiTheme="minorEastAsia" w:hAnsiTheme="minorEastAsia"/>
          <w:b/>
          <w:bCs/>
          <w:sz w:val="24"/>
          <w:szCs w:val="24"/>
        </w:rPr>
        <w:t>文档</w:t>
      </w:r>
    </w:p>
    <w:p>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根据电路设计方案模板进行编写。</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正确性要求：</w:t>
      </w:r>
    </w:p>
    <w:p>
      <w:pPr>
        <w:spacing w:line="360" w:lineRule="auto"/>
        <w:ind w:firstLine="480" w:firstLineChars="200"/>
        <w:rPr>
          <w:rFonts w:cs="Times New Roman" w:asciiTheme="minorEastAsia" w:hAnsiTheme="minorEastAsia"/>
          <w:bCs/>
          <w:sz w:val="24"/>
          <w:szCs w:val="24"/>
        </w:rPr>
      </w:pPr>
      <w:r>
        <w:rPr>
          <w:rFonts w:cs="Times New Roman" w:asciiTheme="minorEastAsia" w:hAnsiTheme="minorEastAsia"/>
          <w:bCs/>
          <w:sz w:val="24"/>
          <w:szCs w:val="24"/>
        </w:rPr>
        <w:t>电路设计正确，器件选则合理。</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创新性要求：</w:t>
      </w:r>
    </w:p>
    <w:p>
      <w:pPr>
        <w:spacing w:line="360" w:lineRule="auto"/>
        <w:ind w:firstLine="480" w:firstLineChars="200"/>
        <w:rPr>
          <w:rFonts w:cs="Times New Roman" w:asciiTheme="minorEastAsia" w:hAnsiTheme="minorEastAsia"/>
          <w:bCs/>
          <w:sz w:val="24"/>
          <w:szCs w:val="24"/>
        </w:rPr>
      </w:pPr>
      <w:r>
        <w:rPr>
          <w:rFonts w:cs="Times New Roman" w:asciiTheme="minorEastAsia" w:hAnsiTheme="minorEastAsia"/>
          <w:bCs/>
          <w:sz w:val="24"/>
          <w:szCs w:val="24"/>
        </w:rPr>
        <w:t>有独立见解及创新点。</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规范性要求：</w:t>
      </w:r>
    </w:p>
    <w:p>
      <w:pPr>
        <w:spacing w:line="360" w:lineRule="auto"/>
        <w:ind w:firstLine="480" w:firstLineChars="200"/>
        <w:rPr>
          <w:rFonts w:cs="Times New Roman" w:asciiTheme="minorEastAsia" w:hAnsiTheme="minorEastAsia"/>
          <w:bCs/>
          <w:sz w:val="24"/>
          <w:szCs w:val="24"/>
        </w:rPr>
      </w:pPr>
      <w:r>
        <w:rPr>
          <w:rFonts w:cs="Times New Roman" w:asciiTheme="minorEastAsia" w:hAnsiTheme="minorEastAsia"/>
          <w:bCs/>
          <w:sz w:val="24"/>
          <w:szCs w:val="24"/>
        </w:rPr>
        <w:t>图纸表达完整，标注规范；文字描述准确、清晰。</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 xml:space="preserve"> (2)现场初赛</w:t>
      </w:r>
    </w:p>
    <w:p>
      <w:pPr>
        <w:tabs>
          <w:tab w:val="left" w:pos="1620"/>
        </w:tabs>
        <w:spacing w:line="360" w:lineRule="auto"/>
        <w:ind w:left="-2" w:leftChars="-1" w:firstLine="480" w:firstLineChars="200"/>
        <w:rPr>
          <w:rFonts w:cs="Times New Roman" w:asciiTheme="minorEastAsia" w:hAnsiTheme="minorEastAsia"/>
          <w:bCs/>
          <w:sz w:val="24"/>
          <w:szCs w:val="24"/>
        </w:rPr>
      </w:pPr>
      <w:r>
        <w:rPr>
          <w:rFonts w:cs="Times New Roman" w:asciiTheme="minorEastAsia" w:hAnsiTheme="minorEastAsia"/>
          <w:bCs/>
          <w:sz w:val="24"/>
          <w:szCs w:val="24"/>
        </w:rPr>
        <w:t>现场抽签决定各参赛队比赛的场地、赛位号</w:t>
      </w:r>
      <w:r>
        <w:rPr>
          <w:rFonts w:hint="eastAsia" w:cs="Times New Roman" w:asciiTheme="minorEastAsia" w:hAnsiTheme="minorEastAsia"/>
          <w:bCs/>
          <w:sz w:val="24"/>
          <w:szCs w:val="24"/>
        </w:rPr>
        <w:t>。</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参赛队进入比赛场地进行调试，调试时间结束后，参赛队将太阳能电驱动车放置在</w:t>
      </w:r>
      <w:r>
        <w:rPr>
          <w:rFonts w:hint="eastAsia" w:cs="Times New Roman" w:asciiTheme="minorEastAsia" w:hAnsiTheme="minorEastAsia"/>
          <w:sz w:val="24"/>
          <w:szCs w:val="24"/>
        </w:rPr>
        <w:t>红军长征的起点瑞金（红五角星）</w:t>
      </w:r>
      <w:r>
        <w:rPr>
          <w:rFonts w:hint="eastAsia" w:cs="Times New Roman" w:asciiTheme="minorEastAsia" w:hAnsiTheme="minorEastAsia"/>
          <w:bCs/>
          <w:sz w:val="24"/>
          <w:szCs w:val="24"/>
        </w:rPr>
        <w:t>上方等待发车，太阳能电驱动车必须使用规定的锂电池，现场裁判发出统一发车指令，各参赛队启动太阳能电驱动车。每次发车时，太阳能电驱动车启动只有一次启动机会，沿规定的长征路线方向运行，按照规定的打卡点顺序依次打卡，直至运行到</w:t>
      </w:r>
      <w:r>
        <w:rPr>
          <w:rFonts w:hint="eastAsia" w:cs="Times New Roman" w:asciiTheme="minorEastAsia" w:hAnsiTheme="minorEastAsia"/>
          <w:sz w:val="24"/>
          <w:szCs w:val="24"/>
        </w:rPr>
        <w:t>红军长征的终点延安（红五角星）</w:t>
      </w:r>
      <w:r>
        <w:rPr>
          <w:rFonts w:hint="eastAsia" w:cs="Times New Roman" w:asciiTheme="minorEastAsia" w:hAnsiTheme="minorEastAsia"/>
          <w:bCs/>
          <w:sz w:val="24"/>
          <w:szCs w:val="24"/>
        </w:rPr>
        <w:t>上方或运行途中停止均结束比赛。</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现场初赛成绩由有效运行距离、运行质量（即成功打卡数量）两部分组成。</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每个参赛作品有两次运行机会</w:t>
      </w:r>
      <w:r>
        <w:rPr>
          <w:rFonts w:cs="Times New Roman" w:asciiTheme="minorEastAsia" w:hAnsiTheme="minorEastAsia"/>
          <w:bCs/>
          <w:sz w:val="24"/>
          <w:szCs w:val="24"/>
        </w:rPr>
        <w:t>，取两次</w:t>
      </w:r>
      <w:r>
        <w:rPr>
          <w:rFonts w:hint="eastAsia" w:cs="Times New Roman" w:asciiTheme="minorEastAsia" w:hAnsiTheme="minorEastAsia"/>
          <w:bCs/>
          <w:sz w:val="24"/>
          <w:szCs w:val="24"/>
        </w:rPr>
        <w:t>运行</w:t>
      </w:r>
      <w:r>
        <w:rPr>
          <w:rFonts w:cs="Times New Roman" w:asciiTheme="minorEastAsia" w:hAnsiTheme="minorEastAsia"/>
          <w:bCs/>
          <w:sz w:val="24"/>
          <w:szCs w:val="24"/>
        </w:rPr>
        <w:t>中的</w:t>
      </w:r>
      <w:r>
        <w:rPr>
          <w:rFonts w:hint="eastAsia" w:cs="Times New Roman" w:asciiTheme="minorEastAsia" w:hAnsiTheme="minorEastAsia"/>
          <w:bCs/>
          <w:sz w:val="24"/>
          <w:szCs w:val="24"/>
        </w:rPr>
        <w:t>最好</w:t>
      </w:r>
      <w:r>
        <w:rPr>
          <w:rFonts w:cs="Times New Roman" w:asciiTheme="minorEastAsia" w:hAnsiTheme="minorEastAsia"/>
          <w:bCs/>
          <w:sz w:val="24"/>
          <w:szCs w:val="24"/>
        </w:rPr>
        <w:t>成绩</w:t>
      </w:r>
      <w:r>
        <w:rPr>
          <w:rFonts w:hint="eastAsia" w:cs="Times New Roman" w:asciiTheme="minorEastAsia" w:hAnsiTheme="minorEastAsia"/>
          <w:bCs/>
          <w:sz w:val="24"/>
          <w:szCs w:val="24"/>
        </w:rPr>
        <w:t>作为现场初赛成绩。</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按初赛总成绩排名选出参加决赛的参赛队</w:t>
      </w:r>
      <w:r>
        <w:rPr>
          <w:rFonts w:cs="Times New Roman" w:asciiTheme="minorEastAsia" w:hAnsiTheme="minorEastAsia"/>
          <w:bCs/>
          <w:sz w:val="24"/>
          <w:szCs w:val="24"/>
        </w:rPr>
        <w:t>，</w:t>
      </w:r>
      <w:r>
        <w:rPr>
          <w:rFonts w:hint="eastAsia" w:cs="Times New Roman" w:asciiTheme="minorEastAsia" w:hAnsiTheme="minorEastAsia"/>
          <w:bCs/>
          <w:sz w:val="24"/>
          <w:szCs w:val="24"/>
        </w:rPr>
        <w:t>若出现参赛队初赛总成绩相同，则按现场初赛成绩得分高者优先排序，如仍旧无法区分排序，按现场初赛的运行时间短、运行质量高优先排序，如仍旧无法区分排序，则抽签决定。</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2)</w:t>
      </w:r>
      <w:r>
        <w:rPr>
          <w:rFonts w:cs="Times New Roman" w:asciiTheme="minorEastAsia" w:hAnsiTheme="minorEastAsia"/>
          <w:b/>
          <w:bCs/>
          <w:sz w:val="28"/>
          <w:szCs w:val="28"/>
        </w:rPr>
        <w:t xml:space="preserve"> </w:t>
      </w:r>
      <w:r>
        <w:rPr>
          <w:rFonts w:hint="eastAsia" w:cs="Times New Roman" w:asciiTheme="minorEastAsia" w:hAnsiTheme="minorEastAsia"/>
          <w:b/>
          <w:bCs/>
          <w:sz w:val="28"/>
          <w:szCs w:val="28"/>
        </w:rPr>
        <w:t>决</w:t>
      </w:r>
      <w:r>
        <w:rPr>
          <w:rFonts w:cs="Times New Roman" w:asciiTheme="minorEastAsia" w:hAnsiTheme="minorEastAsia"/>
          <w:b/>
          <w:bCs/>
          <w:sz w:val="28"/>
          <w:szCs w:val="28"/>
        </w:rPr>
        <w:t>赛</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(1)现场实践</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根据现场决赛任务，各参赛队在规定时间内完成太阳能电驱动车充电电路的设计及制作，并进行现场拆装，更换相关零部件并调试，其他零件不做限制。</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若参赛队没有按规定完成充电电路的设计和制作、太阳能电驱动车的拆装，取消比赛资格；未将电路更换到太阳能电驱动车上完成调试和后续现场运行，扣除现场决赛总成绩的50%；所设计制造的充电电路或稳压电路损坏或给超级电容充电的电量不足以启动太阳能电驱动车，允许替换备用电量满足两次运行的超级电容（自备），且成绩排序不参加正常排序，排在正常完成任务的队伍后面。</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自带</w:t>
      </w:r>
      <w:r>
        <w:rPr>
          <w:rFonts w:cs="Times New Roman" w:asciiTheme="minorEastAsia" w:hAnsiTheme="minorEastAsia"/>
          <w:bCs/>
          <w:sz w:val="24"/>
          <w:szCs w:val="24"/>
        </w:rPr>
        <w:t>拆装工具和调试工具等，</w:t>
      </w:r>
      <w:r>
        <w:rPr>
          <w:rFonts w:hint="eastAsia" w:cs="Times New Roman" w:asciiTheme="minorEastAsia" w:hAnsiTheme="minorEastAsia"/>
          <w:bCs/>
          <w:sz w:val="24"/>
          <w:szCs w:val="24"/>
        </w:rPr>
        <w:t>有安全隐患的物品以及不允许带的物品不能带拆装区，否则取消比赛资格。</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 xml:space="preserve"> (2)现场决赛</w:t>
      </w:r>
    </w:p>
    <w:p>
      <w:pPr>
        <w:tabs>
          <w:tab w:val="left" w:pos="1620"/>
        </w:tabs>
        <w:spacing w:line="360" w:lineRule="auto"/>
        <w:ind w:left="-2" w:leftChars="-1" w:firstLine="480" w:firstLineChars="200"/>
        <w:rPr>
          <w:rFonts w:cs="Times New Roman" w:asciiTheme="minorEastAsia" w:hAnsiTheme="minorEastAsia"/>
          <w:bCs/>
          <w:sz w:val="24"/>
          <w:szCs w:val="24"/>
        </w:rPr>
      </w:pPr>
      <w:r>
        <w:rPr>
          <w:rFonts w:cs="Times New Roman" w:asciiTheme="minorEastAsia" w:hAnsiTheme="minorEastAsia"/>
          <w:bCs/>
          <w:sz w:val="24"/>
          <w:szCs w:val="24"/>
        </w:rPr>
        <w:t>参照</w:t>
      </w:r>
      <w:r>
        <w:rPr>
          <w:rFonts w:hint="eastAsia" w:cs="Times New Roman" w:asciiTheme="minorEastAsia" w:hAnsiTheme="minorEastAsia"/>
          <w:bCs/>
          <w:sz w:val="24"/>
          <w:szCs w:val="24"/>
        </w:rPr>
        <w:t>现场</w:t>
      </w:r>
      <w:r>
        <w:rPr>
          <w:rFonts w:cs="Times New Roman" w:asciiTheme="minorEastAsia" w:hAnsiTheme="minorEastAsia"/>
          <w:bCs/>
          <w:sz w:val="24"/>
          <w:szCs w:val="24"/>
        </w:rPr>
        <w:t>初赛流程</w:t>
      </w:r>
      <w:r>
        <w:rPr>
          <w:rFonts w:hint="eastAsia" w:cs="Times New Roman" w:asciiTheme="minorEastAsia" w:hAnsiTheme="minorEastAsia"/>
          <w:bCs/>
          <w:sz w:val="24"/>
          <w:szCs w:val="24"/>
        </w:rPr>
        <w:t>，</w:t>
      </w:r>
      <w:r>
        <w:rPr>
          <w:rFonts w:cs="Times New Roman" w:asciiTheme="minorEastAsia" w:hAnsiTheme="minorEastAsia"/>
          <w:bCs/>
          <w:sz w:val="24"/>
          <w:szCs w:val="24"/>
        </w:rPr>
        <w:t>现场抽签决定各参赛队比赛的场地、赛位号</w:t>
      </w:r>
      <w:r>
        <w:rPr>
          <w:rFonts w:hint="eastAsia" w:cs="Times New Roman" w:asciiTheme="minorEastAsia" w:hAnsiTheme="minorEastAsia"/>
          <w:bCs/>
          <w:sz w:val="24"/>
          <w:szCs w:val="24"/>
        </w:rPr>
        <w:t>和顺序。现场决赛的发车要求、运行要求按照现场初赛的发车要求。</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现场决赛成绩由有效运行距离、运行质量以及打卡成功播报四部分组成。</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每个参赛队有两次运行机会</w:t>
      </w:r>
      <w:r>
        <w:rPr>
          <w:rFonts w:cs="Times New Roman" w:asciiTheme="minorEastAsia" w:hAnsiTheme="minorEastAsia"/>
          <w:bCs/>
          <w:sz w:val="24"/>
          <w:szCs w:val="24"/>
        </w:rPr>
        <w:t>，取两次</w:t>
      </w:r>
      <w:r>
        <w:rPr>
          <w:rFonts w:hint="eastAsia" w:cs="Times New Roman" w:asciiTheme="minorEastAsia" w:hAnsiTheme="minorEastAsia"/>
          <w:bCs/>
          <w:sz w:val="24"/>
          <w:szCs w:val="24"/>
        </w:rPr>
        <w:t>运行</w:t>
      </w:r>
      <w:r>
        <w:rPr>
          <w:rFonts w:cs="Times New Roman" w:asciiTheme="minorEastAsia" w:hAnsiTheme="minorEastAsia"/>
          <w:bCs/>
          <w:sz w:val="24"/>
          <w:szCs w:val="24"/>
        </w:rPr>
        <w:t>中最好的</w:t>
      </w:r>
      <w:r>
        <w:rPr>
          <w:rFonts w:hint="eastAsia" w:cs="Times New Roman" w:asciiTheme="minorEastAsia" w:hAnsiTheme="minorEastAsia"/>
          <w:bCs/>
          <w:sz w:val="24"/>
          <w:szCs w:val="24"/>
        </w:rPr>
        <w:t>一次</w:t>
      </w:r>
      <w:r>
        <w:rPr>
          <w:rFonts w:cs="Times New Roman" w:asciiTheme="minorEastAsia" w:hAnsiTheme="minorEastAsia"/>
          <w:bCs/>
          <w:sz w:val="24"/>
          <w:szCs w:val="24"/>
        </w:rPr>
        <w:t>成绩</w:t>
      </w:r>
      <w:r>
        <w:rPr>
          <w:rFonts w:hint="eastAsia" w:cs="Times New Roman" w:asciiTheme="minorEastAsia" w:hAnsiTheme="minorEastAsia"/>
          <w:bCs/>
          <w:sz w:val="24"/>
          <w:szCs w:val="24"/>
        </w:rPr>
        <w:t>作为现场决赛成绩。</w:t>
      </w:r>
    </w:p>
    <w:p>
      <w:pPr>
        <w:tabs>
          <w:tab w:val="left" w:pos="1620"/>
        </w:tabs>
        <w:spacing w:line="360" w:lineRule="auto"/>
        <w:ind w:left="-2" w:leftChars="-1" w:firstLine="480" w:firstLineChars="200"/>
        <w:rPr>
          <w:rFonts w:cs="Times New Roman" w:asciiTheme="minorEastAsia" w:hAnsiTheme="minorEastAsia"/>
          <w:bCs/>
          <w:sz w:val="24"/>
          <w:szCs w:val="24"/>
        </w:rPr>
      </w:pPr>
      <w:bookmarkStart w:id="20" w:name="_Hlk107823873"/>
      <w:bookmarkStart w:id="21" w:name="_Hlk107823566"/>
      <w:r>
        <w:rPr>
          <w:rFonts w:hint="eastAsia" w:cs="Times New Roman" w:asciiTheme="minorEastAsia" w:hAnsiTheme="minorEastAsia"/>
          <w:bCs/>
          <w:sz w:val="24"/>
          <w:szCs w:val="24"/>
        </w:rPr>
        <w:t>按决赛总成绩对参加决赛的参赛队进行排名</w:t>
      </w:r>
      <w:r>
        <w:rPr>
          <w:rFonts w:cs="Times New Roman" w:asciiTheme="minorEastAsia" w:hAnsiTheme="minorEastAsia"/>
          <w:bCs/>
          <w:sz w:val="24"/>
          <w:szCs w:val="24"/>
        </w:rPr>
        <w:t>，</w:t>
      </w:r>
      <w:r>
        <w:rPr>
          <w:rFonts w:hint="eastAsia" w:cs="Times New Roman" w:asciiTheme="minorEastAsia" w:hAnsiTheme="minorEastAsia"/>
          <w:bCs/>
          <w:sz w:val="24"/>
          <w:szCs w:val="24"/>
        </w:rPr>
        <w:t>若出现参赛队决赛总成绩相同，则按现场决赛的运行时间短优先排序，如仍旧无法区分排序，按现场决赛成绩得分高者、运行质量高优先排序，如仍旧无法区分排序，则抽签决定</w:t>
      </w:r>
      <w:bookmarkEnd w:id="20"/>
      <w:r>
        <w:rPr>
          <w:rFonts w:hint="eastAsia" w:cs="Times New Roman" w:asciiTheme="minorEastAsia" w:hAnsiTheme="minorEastAsia"/>
          <w:bCs/>
          <w:sz w:val="24"/>
          <w:szCs w:val="24"/>
        </w:rPr>
        <w:t>。</w:t>
      </w:r>
    </w:p>
    <w:p>
      <w:pPr>
        <w:tabs>
          <w:tab w:val="left" w:pos="1620"/>
        </w:tabs>
        <w:spacing w:line="360" w:lineRule="auto"/>
        <w:ind w:left="-2" w:leftChars="-1" w:firstLine="480" w:firstLineChars="200"/>
        <w:rPr>
          <w:rFonts w:cs="Times New Roman" w:asciiTheme="minorEastAsia" w:hAnsiTheme="minorEastAsia"/>
          <w:bCs/>
          <w:sz w:val="24"/>
          <w:szCs w:val="24"/>
        </w:rPr>
      </w:pPr>
    </w:p>
    <w:bookmarkEnd w:id="21"/>
    <w:p>
      <w:pPr>
        <w:tabs>
          <w:tab w:val="left" w:pos="1080"/>
          <w:tab w:val="center" w:pos="4153"/>
        </w:tabs>
        <w:spacing w:before="78" w:beforeLines="25" w:after="78" w:afterLines="25" w:line="300" w:lineRule="auto"/>
        <w:outlineLvl w:val="2"/>
        <w:rPr>
          <w:rFonts w:ascii="黑体" w:hAnsi="黑体" w:eastAsia="黑体"/>
          <w:bCs/>
          <w:sz w:val="30"/>
          <w:szCs w:val="30"/>
        </w:rPr>
      </w:pPr>
      <w:r>
        <w:rPr>
          <w:rFonts w:hint="eastAsia" w:ascii="黑体" w:hAnsi="黑体" w:eastAsia="黑体"/>
          <w:bCs/>
          <w:sz w:val="30"/>
          <w:szCs w:val="30"/>
        </w:rPr>
        <w:t>二、温差电驱动车赛项</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本赛项的竞赛作品是采用绿色能源生物质能的新能源车，其采用乙醇材料作为燃料，采用温差发电来实现，即在此生物质能新能源车也可称为温差电驱动车。</w:t>
      </w:r>
    </w:p>
    <w:p>
      <w:pPr>
        <w:tabs>
          <w:tab w:val="left" w:pos="1080"/>
        </w:tabs>
        <w:spacing w:before="78" w:beforeLines="25" w:after="78" w:afterLines="25" w:line="300" w:lineRule="auto"/>
        <w:outlineLvl w:val="2"/>
        <w:rPr>
          <w:rFonts w:ascii="黑体" w:hAnsi="黑体" w:eastAsia="黑体"/>
          <w:bCs/>
          <w:sz w:val="28"/>
          <w:szCs w:val="28"/>
        </w:rPr>
      </w:pPr>
      <w:r>
        <w:rPr>
          <w:rFonts w:ascii="黑体" w:hAnsi="黑体" w:eastAsia="黑体"/>
          <w:bCs/>
          <w:sz w:val="28"/>
          <w:szCs w:val="28"/>
        </w:rPr>
        <w:t>1</w:t>
      </w:r>
      <w:r>
        <w:rPr>
          <w:rFonts w:hint="eastAsia" w:ascii="黑体" w:hAnsi="黑体" w:eastAsia="黑体"/>
          <w:bCs/>
          <w:sz w:val="28"/>
          <w:szCs w:val="28"/>
        </w:rPr>
        <w:t>、对参赛作品/内容的要求</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要求参赛队自主创意</w:t>
      </w:r>
      <w:r>
        <w:rPr>
          <w:rFonts w:cs="Times New Roman" w:asciiTheme="minorEastAsia" w:hAnsiTheme="minorEastAsia"/>
          <w:sz w:val="24"/>
          <w:szCs w:val="24"/>
        </w:rPr>
        <w:t>设计</w:t>
      </w:r>
      <w:r>
        <w:rPr>
          <w:rFonts w:hint="eastAsia" w:cs="Times New Roman" w:asciiTheme="minorEastAsia" w:hAnsiTheme="minorEastAsia"/>
          <w:sz w:val="24"/>
          <w:szCs w:val="24"/>
        </w:rPr>
        <w:t>并制作</w:t>
      </w:r>
      <w:r>
        <w:rPr>
          <w:rFonts w:cs="Times New Roman" w:asciiTheme="minorEastAsia" w:hAnsiTheme="minorEastAsia"/>
          <w:sz w:val="24"/>
          <w:szCs w:val="24"/>
        </w:rPr>
        <w:t>一</w:t>
      </w:r>
      <w:r>
        <w:rPr>
          <w:rFonts w:hint="eastAsia" w:cs="Times New Roman" w:asciiTheme="minorEastAsia" w:hAnsiTheme="minorEastAsia"/>
          <w:sz w:val="24"/>
          <w:szCs w:val="24"/>
        </w:rPr>
        <w:t>台具</w:t>
      </w:r>
      <w:r>
        <w:rPr>
          <w:rFonts w:cs="Times New Roman" w:asciiTheme="minorEastAsia" w:hAnsiTheme="minorEastAsia"/>
          <w:sz w:val="24"/>
          <w:szCs w:val="24"/>
        </w:rPr>
        <w:t>有方向控制</w:t>
      </w:r>
      <w:r>
        <w:rPr>
          <w:rFonts w:hint="eastAsia" w:cs="Times New Roman" w:asciiTheme="minorEastAsia" w:hAnsiTheme="minorEastAsia"/>
          <w:sz w:val="24"/>
          <w:szCs w:val="24"/>
        </w:rPr>
        <w:t>功能的温差电驱动车，该电驱动车铅垂方向的投影尺寸（即最大包络尺寸）不超过</w:t>
      </w:r>
      <w:r>
        <w:rPr>
          <w:rFonts w:cs="Times New Roman" w:asciiTheme="minorEastAsia" w:hAnsiTheme="minorEastAsia"/>
          <w:sz w:val="24"/>
          <w:szCs w:val="24"/>
        </w:rPr>
        <w:t>30</w:t>
      </w:r>
      <w:r>
        <w:rPr>
          <w:rFonts w:hint="eastAsia" w:cs="Times New Roman" w:asciiTheme="minorEastAsia" w:hAnsiTheme="minorEastAsia"/>
          <w:sz w:val="24"/>
          <w:szCs w:val="24"/>
        </w:rPr>
        <w:t>0mm</w:t>
      </w:r>
      <w:r>
        <w:rPr>
          <w:rFonts w:cs="Times New Roman" w:asciiTheme="minorEastAsia" w:hAnsiTheme="minorEastAsia"/>
          <w:sz w:val="24"/>
          <w:szCs w:val="24"/>
        </w:rPr>
        <w:t>×300</w:t>
      </w:r>
      <w:r>
        <w:rPr>
          <w:rFonts w:hint="eastAsia" w:cs="Times New Roman" w:asciiTheme="minorEastAsia" w:hAnsiTheme="minorEastAsia"/>
          <w:sz w:val="24"/>
          <w:szCs w:val="24"/>
        </w:rPr>
        <w:t>mm，在规定时间及指定竞赛场地上要求与地面接触运行，</w:t>
      </w:r>
      <w:r>
        <w:rPr>
          <w:rFonts w:hint="eastAsia"/>
          <w:sz w:val="24"/>
          <w:szCs w:val="24"/>
        </w:rPr>
        <w:t>采用“一键”启动方式。该</w:t>
      </w:r>
      <w:r>
        <w:rPr>
          <w:rFonts w:hint="eastAsia" w:cs="Times New Roman" w:asciiTheme="minorEastAsia" w:hAnsiTheme="minorEastAsia"/>
          <w:sz w:val="24"/>
          <w:szCs w:val="24"/>
        </w:rPr>
        <w:t>电驱动车的生物质能是通过液态乙醇（浓度</w:t>
      </w:r>
      <w:r>
        <w:rPr>
          <w:rFonts w:cs="Times New Roman" w:asciiTheme="minorEastAsia" w:hAnsiTheme="minorEastAsia"/>
          <w:sz w:val="24"/>
          <w:szCs w:val="24"/>
        </w:rPr>
        <w:t>95%）燃烧而获得</w:t>
      </w:r>
      <w:r>
        <w:rPr>
          <w:rFonts w:hint="eastAsia" w:cs="Times New Roman" w:asciiTheme="minorEastAsia" w:hAnsiTheme="minorEastAsia"/>
          <w:sz w:val="24"/>
          <w:szCs w:val="24"/>
        </w:rPr>
        <w:t>，该电驱动车</w:t>
      </w:r>
      <w:r>
        <w:rPr>
          <w:rFonts w:cs="Times New Roman" w:asciiTheme="minorEastAsia" w:hAnsiTheme="minorEastAsia"/>
          <w:sz w:val="24"/>
          <w:szCs w:val="24"/>
        </w:rPr>
        <w:t>完成所有动作</w:t>
      </w:r>
      <w:r>
        <w:rPr>
          <w:rFonts w:hint="eastAsia" w:cs="Times New Roman" w:asciiTheme="minorEastAsia" w:hAnsiTheme="minorEastAsia"/>
          <w:sz w:val="24"/>
          <w:szCs w:val="24"/>
        </w:rPr>
        <w:t>所用</w:t>
      </w:r>
      <w:r>
        <w:rPr>
          <w:rFonts w:cs="Times New Roman" w:asciiTheme="minorEastAsia" w:hAnsiTheme="minorEastAsia"/>
          <w:sz w:val="24"/>
          <w:szCs w:val="24"/>
        </w:rPr>
        <w:t>能量均由</w:t>
      </w:r>
      <w:r>
        <w:rPr>
          <w:rFonts w:hint="eastAsia" w:cs="Times New Roman" w:asciiTheme="minorEastAsia" w:hAnsiTheme="minorEastAsia"/>
          <w:sz w:val="24"/>
          <w:szCs w:val="24"/>
        </w:rPr>
        <w:t>生物质能</w:t>
      </w:r>
      <w:r>
        <w:rPr>
          <w:rFonts w:cs="Times New Roman" w:asciiTheme="minorEastAsia" w:hAnsiTheme="minorEastAsia"/>
          <w:sz w:val="24"/>
          <w:szCs w:val="24"/>
        </w:rPr>
        <w:t>转换</w:t>
      </w:r>
      <w:r>
        <w:rPr>
          <w:rFonts w:hint="eastAsia" w:cs="Times New Roman" w:asciiTheme="minorEastAsia" w:hAnsiTheme="minorEastAsia"/>
          <w:sz w:val="24"/>
          <w:szCs w:val="24"/>
        </w:rPr>
        <w:t>而来。该电驱动车只有一个电动元器件，即只有一个能把电能转化为机械能的元器件用于驱动温差动车前行</w:t>
      </w:r>
      <w:bookmarkStart w:id="22" w:name="_Hlk134101976"/>
      <w:r>
        <w:rPr>
          <w:rFonts w:hint="eastAsia" w:cs="Times New Roman" w:asciiTheme="minorEastAsia" w:hAnsiTheme="minorEastAsia"/>
          <w:sz w:val="24"/>
          <w:szCs w:val="24"/>
        </w:rPr>
        <w:t>，转向只能采用机械机构实现</w:t>
      </w:r>
      <w:bookmarkEnd w:id="22"/>
      <w:r>
        <w:rPr>
          <w:rFonts w:hint="eastAsia" w:cs="Times New Roman" w:asciiTheme="minorEastAsia" w:hAnsiTheme="minorEastAsia"/>
          <w:sz w:val="24"/>
          <w:szCs w:val="24"/>
        </w:rPr>
        <w:t>，不能使用任何电控装置控制电驱动车的转向；该电驱动车上只能安装一个读卡器（</w:t>
      </w:r>
      <w:r>
        <w:rPr>
          <w:rFonts w:cs="Times New Roman" w:asciiTheme="minorEastAsia" w:hAnsiTheme="minorEastAsia"/>
          <w:sz w:val="24"/>
          <w:szCs w:val="24"/>
        </w:rPr>
        <w:t>13.56MHz</w:t>
      </w:r>
      <w:r>
        <w:rPr>
          <w:rFonts w:hint="eastAsia" w:cs="Times New Roman" w:asciiTheme="minorEastAsia" w:hAnsiTheme="minorEastAsia"/>
          <w:sz w:val="24"/>
          <w:szCs w:val="24"/>
        </w:rPr>
        <w:t>，14443A协议），用于检测UID标签（</w:t>
      </w:r>
      <w:r>
        <w:rPr>
          <w:rFonts w:cs="Times New Roman" w:asciiTheme="minorEastAsia" w:hAnsiTheme="minorEastAsia"/>
          <w:sz w:val="24"/>
          <w:szCs w:val="24"/>
        </w:rPr>
        <w:t>13.56MHz</w:t>
      </w:r>
      <w:r>
        <w:rPr>
          <w:rFonts w:hint="eastAsia" w:cs="Times New Roman" w:asciiTheme="minorEastAsia" w:hAnsiTheme="minorEastAsia"/>
          <w:sz w:val="24"/>
          <w:szCs w:val="24"/>
        </w:rPr>
        <w:t>，14443A协议）及获相关信息，不能安装其它任何传感器；该电驱动车顶部醒目位置只安装一个led灯，其尺寸不小于Φ</w:t>
      </w:r>
      <w:r>
        <w:rPr>
          <w:rFonts w:cs="Times New Roman" w:asciiTheme="minorEastAsia" w:hAnsiTheme="minorEastAsia"/>
          <w:sz w:val="24"/>
          <w:szCs w:val="24"/>
        </w:rPr>
        <w:t>8</w:t>
      </w:r>
      <w:r>
        <w:rPr>
          <w:rFonts w:hint="eastAsia" w:cs="Times New Roman" w:asciiTheme="minorEastAsia" w:hAnsiTheme="minorEastAsia"/>
          <w:sz w:val="24"/>
          <w:szCs w:val="24"/>
        </w:rPr>
        <w:t>mm的红色</w:t>
      </w:r>
      <w:r>
        <w:rPr>
          <w:rFonts w:hint="eastAsia" w:ascii="宋体" w:hAnsi="宋体" w:eastAsia="宋体" w:cs="宋体"/>
          <w:sz w:val="24"/>
          <w:szCs w:val="24"/>
        </w:rPr>
        <w:t>亮光显示，并不被任何物体遮挡；</w:t>
      </w:r>
      <w:r>
        <w:rPr>
          <w:rFonts w:hint="eastAsia" w:cs="Times New Roman" w:asciiTheme="minorEastAsia" w:hAnsiTheme="minorEastAsia"/>
          <w:sz w:val="24"/>
          <w:szCs w:val="24"/>
        </w:rPr>
        <w:t>当电驱动车位于任一红色圆/红五角星上方时，读卡器检测到UID标签，该电驱动车上</w:t>
      </w:r>
      <w:r>
        <w:rPr>
          <w:rFonts w:cs="Times New Roman" w:asciiTheme="minorEastAsia" w:hAnsiTheme="minorEastAsia"/>
          <w:sz w:val="24"/>
          <w:szCs w:val="24"/>
        </w:rPr>
        <w:t>led灯亮</w:t>
      </w:r>
      <w:r>
        <w:rPr>
          <w:rFonts w:hint="eastAsia" w:cs="Times New Roman" w:asciiTheme="minorEastAsia" w:hAnsiTheme="minorEastAsia"/>
          <w:sz w:val="24"/>
          <w:szCs w:val="24"/>
        </w:rPr>
        <w:t>，则表示打卡成功。</w:t>
      </w:r>
      <w:bookmarkStart w:id="23" w:name="_Hlk134102033"/>
      <w:r>
        <w:rPr>
          <w:rFonts w:hint="eastAsia" w:cs="Times New Roman" w:asciiTheme="minorEastAsia" w:hAnsiTheme="minorEastAsia"/>
          <w:sz w:val="24"/>
          <w:szCs w:val="24"/>
        </w:rPr>
        <w:t>该电驱动车上的语音播报模块在学校完成（现场决赛使用），用于该电驱动车经过打卡点播报UID标签存储的内容，则表示打卡成功。</w:t>
      </w:r>
      <w:bookmarkEnd w:id="23"/>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要求温差电驱动车的</w:t>
      </w:r>
      <w:r>
        <w:rPr>
          <w:rFonts w:cs="Times New Roman" w:asciiTheme="minorEastAsia" w:hAnsiTheme="minorEastAsia"/>
          <w:sz w:val="24"/>
          <w:szCs w:val="24"/>
        </w:rPr>
        <w:t>设计、</w:t>
      </w:r>
      <w:r>
        <w:rPr>
          <w:rFonts w:hint="eastAsia" w:cs="Times New Roman" w:asciiTheme="minorEastAsia" w:hAnsiTheme="minorEastAsia"/>
          <w:sz w:val="24"/>
          <w:szCs w:val="24"/>
        </w:rPr>
        <w:t>结构、</w:t>
      </w:r>
      <w:r>
        <w:rPr>
          <w:rFonts w:cs="Times New Roman" w:asciiTheme="minorEastAsia" w:hAnsiTheme="minorEastAsia"/>
          <w:sz w:val="24"/>
          <w:szCs w:val="24"/>
        </w:rPr>
        <w:t>选材及加工制作均由参赛学生自主完成</w:t>
      </w:r>
      <w:r>
        <w:rPr>
          <w:rFonts w:hint="eastAsia" w:cs="Times New Roman" w:asciiTheme="minorEastAsia" w:hAnsiTheme="minorEastAsia"/>
          <w:sz w:val="24"/>
          <w:szCs w:val="24"/>
        </w:rPr>
        <w:t>,其结构不做任何限制，并且该电驱动车</w:t>
      </w:r>
      <w:r>
        <w:rPr>
          <w:rFonts w:hint="eastAsia" w:cs="Times New Roman" w:asciiTheme="minorEastAsia" w:hAnsiTheme="minorEastAsia"/>
          <w:kern w:val="0"/>
          <w:sz w:val="24"/>
          <w:szCs w:val="24"/>
        </w:rPr>
        <w:t>车架（说明：支撑整个车辆的最主要零件）的最显著位置（前/尾部）有一个醒目的不小于</w:t>
      </w:r>
      <w:r>
        <w:rPr>
          <w:rFonts w:cs="Times New Roman" w:asciiTheme="minorEastAsia" w:hAnsiTheme="minorEastAsia"/>
          <w:kern w:val="0"/>
          <w:sz w:val="24"/>
          <w:szCs w:val="24"/>
        </w:rPr>
        <w:sym w:font="Symbol" w:char="F066"/>
      </w:r>
      <w:r>
        <w:rPr>
          <w:rFonts w:hint="eastAsia" w:cs="Times New Roman" w:asciiTheme="minorEastAsia" w:hAnsiTheme="minorEastAsia"/>
          <w:kern w:val="0"/>
          <w:sz w:val="24"/>
          <w:szCs w:val="24"/>
        </w:rPr>
        <w:t>3mm工艺孔（即运行中一目了然），</w:t>
      </w:r>
      <w:r>
        <w:rPr>
          <w:rFonts w:hint="eastAsia" w:ascii="宋体" w:hAnsi="宋体" w:eastAsia="宋体" w:cs="宋体"/>
          <w:sz w:val="24"/>
          <w:szCs w:val="24"/>
        </w:rPr>
        <w:t>且不被任何物体遮挡处，</w:t>
      </w:r>
      <w:r>
        <w:rPr>
          <w:rFonts w:hint="eastAsia" w:cs="Times New Roman" w:asciiTheme="minorEastAsia" w:hAnsiTheme="minorEastAsia"/>
          <w:kern w:val="0"/>
          <w:sz w:val="24"/>
          <w:szCs w:val="24"/>
        </w:rPr>
        <w:t>并与车架固为一体</w:t>
      </w:r>
      <w:r>
        <w:rPr>
          <w:rFonts w:hint="eastAsia" w:cs="Times New Roman" w:asciiTheme="minorEastAsia" w:hAnsiTheme="minorEastAsia"/>
          <w:sz w:val="24"/>
          <w:szCs w:val="24"/>
        </w:rPr>
        <w:t>。</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现场初赛时，该电驱动车没有储能元件，该电驱动车是使用生物质能转换成电能直接驱动，即采用酒精燃烧通过温差发电（温差片不限）直接驱动。</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现场决赛时，该电驱动车只能采用现场</w:t>
      </w:r>
      <w:r>
        <w:rPr>
          <w:rFonts w:hint="eastAsia" w:cs="Times New Roman" w:asciiTheme="minorEastAsia" w:hAnsiTheme="minorEastAsia"/>
          <w:bCs/>
          <w:sz w:val="24"/>
          <w:szCs w:val="24"/>
        </w:rPr>
        <w:t>配发统一规格型号的</w:t>
      </w:r>
      <w:r>
        <w:rPr>
          <w:rFonts w:hint="eastAsia" w:cs="Times New Roman" w:asciiTheme="minorEastAsia" w:hAnsiTheme="minorEastAsia"/>
          <w:sz w:val="24"/>
          <w:szCs w:val="24"/>
        </w:rPr>
        <w:t>储能元件（超级电容）作为驱动能源进行现场决赛</w:t>
      </w:r>
      <w:bookmarkStart w:id="24" w:name="_Hlk113622336"/>
      <w:r>
        <w:rPr>
          <w:rFonts w:hint="eastAsia" w:cs="Times New Roman" w:asciiTheme="minorEastAsia" w:hAnsiTheme="minorEastAsia"/>
          <w:sz w:val="24"/>
          <w:szCs w:val="24"/>
        </w:rPr>
        <w:t>。</w:t>
      </w:r>
      <w:bookmarkEnd w:id="24"/>
    </w:p>
    <w:p>
      <w:pPr>
        <w:tabs>
          <w:tab w:val="left" w:pos="1620"/>
        </w:tabs>
        <w:spacing w:line="360" w:lineRule="auto"/>
        <w:ind w:left="-2" w:leftChars="-1" w:firstLine="480" w:firstLineChars="200"/>
        <w:rPr>
          <w:rFonts w:cs="Times New Roman" w:asciiTheme="minorEastAsia" w:hAnsiTheme="minorEastAsia"/>
          <w:sz w:val="24"/>
          <w:szCs w:val="24"/>
        </w:rPr>
      </w:pPr>
      <w:bookmarkStart w:id="25" w:name="_Hlk113636906"/>
      <w:r>
        <w:rPr>
          <w:rFonts w:hint="eastAsia" w:cs="Times New Roman" w:asciiTheme="minorEastAsia" w:hAnsiTheme="minorEastAsia"/>
          <w:sz w:val="24"/>
          <w:szCs w:val="24"/>
        </w:rPr>
        <w:t>温差电驱动车</w:t>
      </w:r>
      <w:bookmarkEnd w:id="25"/>
      <w:r>
        <w:rPr>
          <w:rFonts w:hint="eastAsia" w:cs="Times New Roman" w:asciiTheme="minorEastAsia" w:hAnsiTheme="minorEastAsia"/>
          <w:sz w:val="24"/>
          <w:szCs w:val="24"/>
        </w:rPr>
        <w:t>的酒精燃具（酒精灯）的结构不限，配发一定计量的生物燃料（液体乙醇燃料）放置在该电驱动车的酒精灯中。酒精灯必须独立放置在该电驱动车上并方便更换（所耗时间均计入调试时间），必须带有方便的、安全的灭火装置（灯帽等）、不能出现酒精燃具内的酒精溢出。</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温差电驱动车上安装有酒精灯和</w:t>
      </w:r>
      <w:bookmarkStart w:id="26" w:name="_Hlk114479968"/>
      <w:r>
        <w:rPr>
          <w:rFonts w:hint="eastAsia" w:cs="Times New Roman" w:asciiTheme="minorEastAsia" w:hAnsiTheme="minorEastAsia"/>
          <w:sz w:val="24"/>
          <w:szCs w:val="24"/>
        </w:rPr>
        <w:t>超级电容（现场决赛使用）以及相关电路板</w:t>
      </w:r>
      <w:bookmarkEnd w:id="26"/>
      <w:r>
        <w:rPr>
          <w:rFonts w:hint="eastAsia" w:cs="Times New Roman" w:asciiTheme="minorEastAsia" w:hAnsiTheme="minorEastAsia"/>
          <w:sz w:val="24"/>
          <w:szCs w:val="24"/>
        </w:rPr>
        <w:t>，且酒精灯、超级电容以及相关电路板必须便于现场检查。在行走过程中，只要有任何物品从该电驱动车</w:t>
      </w:r>
      <w:r>
        <w:rPr>
          <w:rFonts w:cs="Times New Roman" w:asciiTheme="minorEastAsia" w:hAnsiTheme="minorEastAsia"/>
          <w:sz w:val="24"/>
          <w:szCs w:val="24"/>
        </w:rPr>
        <w:t>上掉落</w:t>
      </w:r>
      <w:r>
        <w:rPr>
          <w:rFonts w:hint="eastAsia" w:cs="Times New Roman" w:asciiTheme="minorEastAsia" w:hAnsiTheme="minorEastAsia"/>
          <w:sz w:val="24"/>
          <w:szCs w:val="24"/>
        </w:rPr>
        <w:t>，结束比赛</w:t>
      </w:r>
      <w:r>
        <w:rPr>
          <w:rFonts w:cs="Times New Roman" w:asciiTheme="minorEastAsia" w:hAnsiTheme="minorEastAsia"/>
          <w:sz w:val="24"/>
          <w:szCs w:val="24"/>
        </w:rPr>
        <w:t>。</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在现场竞赛中，如果出现温差能</w:t>
      </w:r>
      <w:r>
        <w:rPr>
          <w:rFonts w:hint="eastAsia" w:cs="Times New Roman" w:asciiTheme="minorEastAsia" w:hAnsiTheme="minorEastAsia"/>
          <w:bCs/>
          <w:kern w:val="0"/>
          <w:sz w:val="24"/>
          <w:szCs w:val="24"/>
        </w:rPr>
        <w:t>电驱动车不满足对参赛作品/内容的要求</w:t>
      </w:r>
      <w:r>
        <w:rPr>
          <w:rFonts w:hint="eastAsia" w:cs="Times New Roman" w:asciiTheme="minorEastAsia" w:hAnsiTheme="minorEastAsia"/>
          <w:bCs/>
          <w:sz w:val="24"/>
          <w:szCs w:val="24"/>
        </w:rPr>
        <w:t>（即拆除电驱动车的任何模块）</w:t>
      </w:r>
      <w:r>
        <w:rPr>
          <w:rFonts w:hint="eastAsia" w:cs="Times New Roman" w:asciiTheme="minorEastAsia" w:hAnsiTheme="minorEastAsia"/>
          <w:bCs/>
          <w:kern w:val="0"/>
          <w:sz w:val="24"/>
          <w:szCs w:val="24"/>
        </w:rPr>
        <w:t>，</w:t>
      </w:r>
      <w:bookmarkStart w:id="27" w:name="_Hlk133479610"/>
      <w:bookmarkStart w:id="28" w:name="_Hlk130989883"/>
      <w:r>
        <w:rPr>
          <w:rFonts w:hint="eastAsia" w:cs="Times New Roman" w:asciiTheme="minorEastAsia" w:hAnsiTheme="minorEastAsia"/>
          <w:bCs/>
          <w:sz w:val="24"/>
          <w:szCs w:val="24"/>
        </w:rPr>
        <w:t>超过</w:t>
      </w:r>
      <w:r>
        <w:rPr>
          <w:rFonts w:hint="eastAsia" w:cs="Times New Roman" w:asciiTheme="minorEastAsia" w:hAnsiTheme="minorEastAsia"/>
          <w:sz w:val="24"/>
          <w:szCs w:val="24"/>
        </w:rPr>
        <w:t>一个电动元器件、除规定读卡器外出现任何具有转向功能的电控和转向检测装置（传感器/摄像头等）、不使用规定储能元件、</w:t>
      </w:r>
      <w:bookmarkEnd w:id="27"/>
      <w:bookmarkEnd w:id="28"/>
      <w:r>
        <w:rPr>
          <w:rFonts w:cs="Times New Roman" w:asciiTheme="minorEastAsia" w:hAnsiTheme="minorEastAsia"/>
          <w:sz w:val="24"/>
          <w:szCs w:val="24"/>
        </w:rPr>
        <w:t>led灯</w:t>
      </w:r>
      <w:r>
        <w:rPr>
          <w:rFonts w:hint="eastAsia" w:cs="Times New Roman" w:asciiTheme="minorEastAsia" w:hAnsiTheme="minorEastAsia"/>
          <w:sz w:val="24"/>
          <w:szCs w:val="24"/>
        </w:rPr>
        <w:t>不安装在该</w:t>
      </w:r>
      <w:r>
        <w:rPr>
          <w:rFonts w:hint="eastAsia" w:cs="Times New Roman" w:asciiTheme="minorEastAsia" w:hAnsiTheme="minorEastAsia"/>
          <w:bCs/>
          <w:sz w:val="24"/>
          <w:szCs w:val="24"/>
        </w:rPr>
        <w:t>电驱动车</w:t>
      </w:r>
      <w:r>
        <w:rPr>
          <w:rFonts w:hint="eastAsia" w:cs="Times New Roman" w:asciiTheme="minorEastAsia" w:hAnsiTheme="minorEastAsia"/>
          <w:sz w:val="24"/>
          <w:szCs w:val="24"/>
        </w:rPr>
        <w:t>顶部的醒目位置</w:t>
      </w:r>
      <w:r>
        <w:rPr>
          <w:rFonts w:hint="eastAsia" w:cs="Times New Roman" w:asciiTheme="minorEastAsia" w:hAnsiTheme="minorEastAsia"/>
          <w:kern w:val="0"/>
          <w:sz w:val="24"/>
          <w:szCs w:val="24"/>
        </w:rPr>
        <w:t>且</w:t>
      </w:r>
      <w:r>
        <w:rPr>
          <w:rFonts w:hint="eastAsia" w:ascii="宋体" w:hAnsi="宋体" w:eastAsia="宋体" w:cs="宋体"/>
          <w:sz w:val="24"/>
          <w:szCs w:val="24"/>
        </w:rPr>
        <w:t>不被任何物体遮挡</w:t>
      </w:r>
      <w:r>
        <w:rPr>
          <w:rFonts w:hint="eastAsia" w:cs="Times New Roman" w:asciiTheme="minorEastAsia" w:hAnsiTheme="minorEastAsia"/>
          <w:sz w:val="24"/>
          <w:szCs w:val="24"/>
        </w:rPr>
        <w:t>、不方便更换酒精灯、酒精灯没有灯帽、参赛队</w:t>
      </w:r>
      <w:r>
        <w:rPr>
          <w:rFonts w:cs="Times New Roman" w:asciiTheme="minorEastAsia" w:hAnsiTheme="minorEastAsia"/>
          <w:sz w:val="24"/>
          <w:szCs w:val="24"/>
        </w:rPr>
        <w:t>向</w:t>
      </w:r>
      <w:r>
        <w:rPr>
          <w:rFonts w:hint="eastAsia" w:cs="Times New Roman" w:asciiTheme="minorEastAsia" w:hAnsiTheme="minorEastAsia"/>
          <w:sz w:val="24"/>
          <w:szCs w:val="24"/>
        </w:rPr>
        <w:t>燃烧的</w:t>
      </w:r>
      <w:r>
        <w:rPr>
          <w:rFonts w:cs="Times New Roman" w:asciiTheme="minorEastAsia" w:hAnsiTheme="minorEastAsia"/>
          <w:sz w:val="24"/>
          <w:szCs w:val="24"/>
        </w:rPr>
        <w:t>酒精</w:t>
      </w:r>
      <w:r>
        <w:rPr>
          <w:rFonts w:hint="eastAsia" w:cs="Times New Roman" w:asciiTheme="minorEastAsia" w:hAnsiTheme="minorEastAsia"/>
          <w:sz w:val="24"/>
          <w:szCs w:val="24"/>
        </w:rPr>
        <w:t>灯</w:t>
      </w:r>
      <w:r>
        <w:rPr>
          <w:rFonts w:cs="Times New Roman" w:asciiTheme="minorEastAsia" w:hAnsiTheme="minorEastAsia"/>
          <w:sz w:val="24"/>
          <w:szCs w:val="24"/>
        </w:rPr>
        <w:t>内添加酒精</w:t>
      </w:r>
      <w:r>
        <w:rPr>
          <w:rFonts w:hint="eastAsia" w:cs="Times New Roman" w:asciiTheme="minorEastAsia" w:hAnsiTheme="minorEastAsia"/>
          <w:sz w:val="24"/>
          <w:szCs w:val="24"/>
        </w:rPr>
        <w:t>、</w:t>
      </w:r>
      <w:r>
        <w:rPr>
          <w:rFonts w:cs="Times New Roman" w:asciiTheme="minorEastAsia" w:hAnsiTheme="minorEastAsia"/>
          <w:sz w:val="24"/>
          <w:szCs w:val="24"/>
        </w:rPr>
        <w:t>酒精</w:t>
      </w:r>
      <w:r>
        <w:rPr>
          <w:rFonts w:hint="eastAsia" w:cs="Times New Roman" w:asciiTheme="minorEastAsia" w:hAnsiTheme="minorEastAsia"/>
          <w:sz w:val="24"/>
          <w:szCs w:val="24"/>
        </w:rPr>
        <w:t>灯内的酒精溢出、不规范的安全熄灭燃烧的</w:t>
      </w:r>
      <w:r>
        <w:rPr>
          <w:rFonts w:cs="Times New Roman" w:asciiTheme="minorEastAsia" w:hAnsiTheme="minorEastAsia"/>
          <w:sz w:val="24"/>
          <w:szCs w:val="24"/>
        </w:rPr>
        <w:t>酒精</w:t>
      </w:r>
      <w:r>
        <w:rPr>
          <w:rFonts w:hint="eastAsia" w:cs="Times New Roman" w:asciiTheme="minorEastAsia" w:hAnsiTheme="minorEastAsia"/>
          <w:sz w:val="24"/>
          <w:szCs w:val="24"/>
        </w:rPr>
        <w:t>灯、该电驱动车上</w:t>
      </w:r>
      <w:r>
        <w:rPr>
          <w:rFonts w:hint="eastAsia" w:cs="Times New Roman" w:asciiTheme="minorEastAsia" w:hAnsiTheme="minorEastAsia"/>
          <w:bCs/>
          <w:sz w:val="24"/>
          <w:szCs w:val="24"/>
        </w:rPr>
        <w:t>没有启动电源开关</w:t>
      </w:r>
      <w:bookmarkStart w:id="29" w:name="_Hlk133486526"/>
      <w:bookmarkStart w:id="30" w:name="_Hlk130990258"/>
      <w:r>
        <w:rPr>
          <w:rFonts w:hint="eastAsia" w:cs="Times New Roman" w:asciiTheme="minorEastAsia" w:hAnsiTheme="minorEastAsia"/>
          <w:sz w:val="24"/>
          <w:szCs w:val="24"/>
        </w:rPr>
        <w:t>、没有外壳</w:t>
      </w:r>
      <w:bookmarkEnd w:id="29"/>
      <w:r>
        <w:rPr>
          <w:rFonts w:hint="eastAsia" w:cs="Times New Roman" w:asciiTheme="minorEastAsia" w:hAnsiTheme="minorEastAsia"/>
          <w:bCs/>
          <w:sz w:val="24"/>
          <w:szCs w:val="24"/>
        </w:rPr>
        <w:t>、</w:t>
      </w:r>
      <w:r>
        <w:rPr>
          <w:rFonts w:hint="eastAsia" w:cs="Times New Roman" w:asciiTheme="minorEastAsia" w:hAnsiTheme="minorEastAsia"/>
          <w:kern w:val="0"/>
          <w:sz w:val="24"/>
          <w:szCs w:val="24"/>
        </w:rPr>
        <w:t>与车架固为一体的不小于</w:t>
      </w:r>
      <w:r>
        <w:rPr>
          <w:rFonts w:cs="Times New Roman" w:asciiTheme="minorEastAsia" w:hAnsiTheme="minorEastAsia"/>
          <w:kern w:val="0"/>
          <w:sz w:val="24"/>
          <w:szCs w:val="24"/>
        </w:rPr>
        <w:sym w:font="Symbol" w:char="F066"/>
      </w:r>
      <w:r>
        <w:rPr>
          <w:rFonts w:hint="eastAsia" w:cs="Times New Roman" w:asciiTheme="minorEastAsia" w:hAnsiTheme="minorEastAsia"/>
          <w:kern w:val="0"/>
          <w:sz w:val="24"/>
          <w:szCs w:val="24"/>
        </w:rPr>
        <w:t>3mm的工艺孔、</w:t>
      </w:r>
      <w:r>
        <w:rPr>
          <w:rFonts w:hint="eastAsia" w:cs="Times New Roman" w:asciiTheme="minorEastAsia" w:hAnsiTheme="minorEastAsia"/>
          <w:bCs/>
          <w:sz w:val="24"/>
          <w:szCs w:val="24"/>
        </w:rPr>
        <w:t>决赛不用规定的</w:t>
      </w:r>
      <w:r>
        <w:rPr>
          <w:rFonts w:hint="eastAsia" w:cs="Times New Roman" w:asciiTheme="minorEastAsia" w:hAnsiTheme="minorEastAsia"/>
          <w:sz w:val="24"/>
          <w:szCs w:val="24"/>
        </w:rPr>
        <w:t>超级电容</w:t>
      </w:r>
      <w:bookmarkEnd w:id="30"/>
      <w:r>
        <w:rPr>
          <w:rFonts w:hint="eastAsia" w:cs="Times New Roman" w:asciiTheme="minorEastAsia" w:hAnsiTheme="minorEastAsia"/>
          <w:sz w:val="24"/>
          <w:szCs w:val="24"/>
        </w:rPr>
        <w:t>、没有酒精灯、温差发电部分，以及机械机构及电路部分等不满足规定要求或部分装置不在该能</w:t>
      </w:r>
      <w:r>
        <w:rPr>
          <w:rFonts w:hint="eastAsia" w:cs="Times New Roman" w:asciiTheme="minorEastAsia" w:hAnsiTheme="minorEastAsia"/>
          <w:bCs/>
          <w:sz w:val="24"/>
          <w:szCs w:val="24"/>
        </w:rPr>
        <w:t>电驱动车上均</w:t>
      </w:r>
      <w:r>
        <w:rPr>
          <w:rFonts w:hint="eastAsia" w:cs="Times New Roman" w:asciiTheme="minorEastAsia" w:hAnsiTheme="minorEastAsia"/>
          <w:sz w:val="24"/>
          <w:szCs w:val="24"/>
        </w:rPr>
        <w:t>取消比赛资格。</w:t>
      </w:r>
    </w:p>
    <w:p>
      <w:pPr>
        <w:tabs>
          <w:tab w:val="left" w:pos="1620"/>
        </w:tabs>
        <w:spacing w:line="360" w:lineRule="auto"/>
        <w:ind w:left="-2" w:leftChars="-1" w:firstLine="480" w:firstLineChars="200"/>
        <w:rPr>
          <w:rFonts w:cs="Times New Roman" w:asciiTheme="minorEastAsia" w:hAnsiTheme="minorEastAsia"/>
          <w:sz w:val="24"/>
          <w:szCs w:val="24"/>
        </w:rPr>
      </w:pPr>
    </w:p>
    <w:p>
      <w:pPr>
        <w:tabs>
          <w:tab w:val="left" w:pos="1080"/>
        </w:tabs>
        <w:spacing w:before="78" w:beforeLines="25" w:after="78" w:afterLines="25" w:line="300" w:lineRule="auto"/>
        <w:outlineLvl w:val="2"/>
        <w:rPr>
          <w:rFonts w:ascii="黑体" w:hAnsi="黑体" w:eastAsia="黑体"/>
          <w:bCs/>
          <w:sz w:val="28"/>
          <w:szCs w:val="28"/>
        </w:rPr>
      </w:pPr>
      <w:r>
        <w:rPr>
          <w:rFonts w:ascii="黑体" w:hAnsi="黑体" w:eastAsia="黑体"/>
          <w:bCs/>
          <w:sz w:val="28"/>
          <w:szCs w:val="28"/>
        </w:rPr>
        <w:t>2</w:t>
      </w:r>
      <w:r>
        <w:rPr>
          <w:rFonts w:hint="eastAsia" w:ascii="黑体" w:hAnsi="黑体" w:eastAsia="黑体"/>
          <w:bCs/>
          <w:sz w:val="28"/>
          <w:szCs w:val="28"/>
        </w:rPr>
        <w:t>、对运行环境的要求</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1）温差电驱动车现场运行场地</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温差电驱动车场地是根据红军长征的路线设计的（如图3所示），场地控制在8</w:t>
      </w:r>
      <w:r>
        <w:rPr>
          <w:rFonts w:cs="Times New Roman" w:asciiTheme="minorEastAsia" w:hAnsiTheme="minorEastAsia"/>
          <w:sz w:val="24"/>
          <w:szCs w:val="24"/>
        </w:rPr>
        <w:t>000mm</w:t>
      </w:r>
      <w:r>
        <w:rPr>
          <w:rFonts w:hint="eastAsia" w:cs="Times New Roman" w:asciiTheme="minorEastAsia" w:hAnsiTheme="minorEastAsia"/>
          <w:sz w:val="24"/>
          <w:szCs w:val="24"/>
        </w:rPr>
        <w:t>×8</w:t>
      </w:r>
      <w:r>
        <w:rPr>
          <w:rFonts w:cs="Times New Roman" w:asciiTheme="minorEastAsia" w:hAnsiTheme="minorEastAsia"/>
          <w:sz w:val="24"/>
          <w:szCs w:val="24"/>
        </w:rPr>
        <w:t>000mm</w:t>
      </w:r>
      <w:r>
        <w:rPr>
          <w:rFonts w:hint="eastAsia" w:cs="Times New Roman" w:asciiTheme="minorEastAsia" w:hAnsiTheme="minorEastAsia"/>
          <w:sz w:val="24"/>
          <w:szCs w:val="24"/>
        </w:rPr>
        <w:t>正方形平面区域内，场地上印刷长征地图。温差电驱动车必须在规定的赛场内运行，赛场内的红色圆（Φ</w:t>
      </w:r>
      <w:r>
        <w:rPr>
          <w:rFonts w:cs="Times New Roman" w:asciiTheme="minorEastAsia" w:hAnsiTheme="minorEastAsia"/>
          <w:sz w:val="24"/>
          <w:szCs w:val="24"/>
        </w:rPr>
        <w:t>50mm</w:t>
      </w:r>
      <w:r>
        <w:rPr>
          <w:rFonts w:hint="eastAsia" w:cs="Times New Roman" w:asciiTheme="minorEastAsia" w:hAnsiTheme="minorEastAsia"/>
          <w:sz w:val="24"/>
          <w:szCs w:val="24"/>
        </w:rPr>
        <w:t>）为红军长征经过的地标，上面贴有不大于Φ40</w:t>
      </w:r>
      <w:r>
        <w:rPr>
          <w:rFonts w:cs="Times New Roman" w:asciiTheme="minorEastAsia" w:hAnsiTheme="minorEastAsia"/>
          <w:sz w:val="24"/>
          <w:szCs w:val="24"/>
        </w:rPr>
        <w:t>mm</w:t>
      </w:r>
      <w:r>
        <w:rPr>
          <w:rFonts w:hint="eastAsia" w:cs="Times New Roman" w:asciiTheme="minorEastAsia" w:hAnsiTheme="minorEastAsia"/>
          <w:sz w:val="24"/>
          <w:szCs w:val="24"/>
        </w:rPr>
        <w:t xml:space="preserve"> 的UID标签（高频13.56MHz），也是新能源车的打卡位置及感应区，标签表面有红军打卡点的序号；当温差电驱动车从红色圆/红五角星上方经过时，电驱动车上</w:t>
      </w:r>
      <w:r>
        <w:rPr>
          <w:rFonts w:cs="Times New Roman" w:asciiTheme="minorEastAsia" w:hAnsiTheme="minorEastAsia"/>
          <w:sz w:val="24"/>
          <w:szCs w:val="24"/>
        </w:rPr>
        <w:t>led灯亮</w:t>
      </w:r>
      <w:r>
        <w:rPr>
          <w:rFonts w:hint="eastAsia" w:cs="Times New Roman" w:asciiTheme="minorEastAsia" w:hAnsiTheme="minorEastAsia"/>
          <w:sz w:val="24"/>
          <w:szCs w:val="24"/>
        </w:rPr>
        <w:t>，则表示打卡成功，决赛时要同时播报UID标签中的内容；赛道是从红军长征的起点瑞金（红五角星）出发，到终点延安（红五角星）结束。</w:t>
      </w:r>
    </w:p>
    <w:p>
      <w:pPr>
        <w:tabs>
          <w:tab w:val="left" w:pos="1620"/>
        </w:tabs>
        <w:spacing w:line="360" w:lineRule="auto"/>
        <w:ind w:left="-2" w:leftChars="-1"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温差电驱动车发车时必须停在起点上方且led灯点亮，按长征路线方向运行直到终点延安且led灯点亮。</w:t>
      </w:r>
    </w:p>
    <w:p>
      <w:pPr>
        <w:tabs>
          <w:tab w:val="left" w:pos="1620"/>
        </w:tabs>
        <w:spacing w:line="360" w:lineRule="auto"/>
        <w:ind w:left="-2" w:leftChars="-1" w:firstLine="2"/>
        <w:jc w:val="center"/>
        <w:rPr>
          <w:rFonts w:cs="Times New Roman" w:asciiTheme="minorEastAsia" w:hAnsiTheme="minorEastAsia"/>
          <w:bCs/>
          <w:sz w:val="28"/>
          <w:szCs w:val="28"/>
        </w:rPr>
      </w:pPr>
      <w:r>
        <w:rPr>
          <w:rFonts w:cs="Times New Roman" w:asciiTheme="minorEastAsia" w:hAnsiTheme="minorEastAsia"/>
          <w:bCs/>
          <w:sz w:val="28"/>
          <w:szCs w:val="28"/>
        </w:rPr>
        <w:drawing>
          <wp:inline distT="0" distB="0" distL="0" distR="0">
            <wp:extent cx="4404360" cy="31318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426159" cy="3147847"/>
                    </a:xfrm>
                    <a:prstGeom prst="rect">
                      <a:avLst/>
                    </a:prstGeom>
                    <a:noFill/>
                    <a:ln>
                      <a:noFill/>
                    </a:ln>
                  </pic:spPr>
                </pic:pic>
              </a:graphicData>
            </a:graphic>
          </wp:inline>
        </w:drawing>
      </w:r>
    </w:p>
    <w:p>
      <w:pPr>
        <w:tabs>
          <w:tab w:val="left" w:pos="1620"/>
        </w:tabs>
        <w:jc w:val="center"/>
        <w:rPr>
          <w:rFonts w:cs="Times New Roman" w:asciiTheme="minorEastAsia" w:hAnsiTheme="minorEastAsia"/>
          <w:bCs/>
          <w:szCs w:val="21"/>
        </w:rPr>
      </w:pPr>
      <w:r>
        <w:rPr>
          <w:rFonts w:hint="eastAsia" w:cs="Times New Roman" w:asciiTheme="minorEastAsia" w:hAnsiTheme="minorEastAsia"/>
          <w:bCs/>
          <w:szCs w:val="21"/>
        </w:rPr>
        <w:t>图3 红军长征路线示意图</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2</w:t>
      </w:r>
      <w:r>
        <w:rPr>
          <w:rFonts w:cs="Times New Roman" w:asciiTheme="minorEastAsia" w:hAnsiTheme="minorEastAsia"/>
          <w:b/>
          <w:bCs/>
          <w:sz w:val="28"/>
          <w:szCs w:val="28"/>
        </w:rPr>
        <w:t>)</w:t>
      </w:r>
      <w:r>
        <w:rPr>
          <w:rFonts w:hint="eastAsia" w:cs="Times New Roman" w:asciiTheme="minorEastAsia" w:hAnsiTheme="minorEastAsia"/>
          <w:b/>
          <w:bCs/>
          <w:sz w:val="28"/>
          <w:szCs w:val="28"/>
        </w:rPr>
        <w:t>现场运行</w:t>
      </w:r>
    </w:p>
    <w:p>
      <w:pPr>
        <w:tabs>
          <w:tab w:val="left" w:pos="1620"/>
        </w:tabs>
        <w:spacing w:line="360" w:lineRule="auto"/>
        <w:ind w:left="-2" w:leftChars="-1" w:firstLine="470" w:firstLineChars="196"/>
        <w:rPr>
          <w:rFonts w:cs="宋体" w:asciiTheme="minorEastAsia" w:hAnsiTheme="minorEastAsia"/>
          <w:kern w:val="0"/>
          <w:sz w:val="24"/>
          <w:szCs w:val="24"/>
        </w:rPr>
      </w:pPr>
      <w:r>
        <w:rPr>
          <w:rFonts w:hint="eastAsia" w:cs="宋体" w:asciiTheme="minorEastAsia" w:hAnsiTheme="minorEastAsia"/>
          <w:kern w:val="0"/>
          <w:sz w:val="24"/>
          <w:szCs w:val="24"/>
        </w:rPr>
        <w:t>温差电驱动车的现场运行路线是模拟红军长征路线，采用打卡方式，从红军长征起点“瑞金”出发，一路历经“突破三道封锁线”、“血战湘江”、“强渡乌江”、“占领遵义”、“四渡赤水”、“巧渡金沙江”、“强渡大渡河”、“飞夺泸定桥”、“爬雪山”、“懋功会师”、“过草地”、“激战腊子口”、 “会宁大会师”、“吴起镇会议”等（如表4所示）重重考验，最终抵达红军长征终点“延安”。其中，红军长征起点“瑞金”和红军长征终点“延安”为固定打卡点（决赛位置现场决定）。</w:t>
      </w:r>
    </w:p>
    <w:p>
      <w:pPr>
        <w:tabs>
          <w:tab w:val="left" w:pos="1620"/>
        </w:tabs>
        <w:spacing w:line="360" w:lineRule="auto"/>
        <w:ind w:left="-2" w:leftChars="-1" w:firstLine="2"/>
        <w:jc w:val="center"/>
        <w:rPr>
          <w:rFonts w:cs="Times New Roman" w:asciiTheme="minorEastAsia" w:hAnsiTheme="minorEastAsia"/>
          <w:bCs/>
          <w:szCs w:val="21"/>
        </w:rPr>
      </w:pPr>
      <w:r>
        <w:rPr>
          <w:rFonts w:hint="eastAsia" w:cs="Times New Roman" w:asciiTheme="minorEastAsia" w:hAnsiTheme="minorEastAsia"/>
          <w:bCs/>
          <w:szCs w:val="21"/>
        </w:rPr>
        <w:t>表4</w:t>
      </w:r>
      <w:r>
        <w:rPr>
          <w:rFonts w:cs="Times New Roman" w:asciiTheme="minorEastAsia" w:hAnsiTheme="minorEastAsia"/>
          <w:bCs/>
          <w:szCs w:val="21"/>
        </w:rPr>
        <w:t xml:space="preserve"> </w:t>
      </w:r>
      <w:r>
        <w:rPr>
          <w:rFonts w:hint="eastAsia" w:cs="Times New Roman" w:asciiTheme="minorEastAsia" w:hAnsiTheme="minorEastAsia"/>
          <w:bCs/>
          <w:szCs w:val="21"/>
        </w:rPr>
        <w:t>红军长征经过的主要事件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6"/>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2556" w:type="dxa"/>
          </w:tcPr>
          <w:p>
            <w:pPr>
              <w:tabs>
                <w:tab w:val="left" w:pos="1620"/>
              </w:tabs>
              <w:spacing w:line="360" w:lineRule="auto"/>
              <w:jc w:val="center"/>
              <w:rPr>
                <w:rFonts w:cs="宋体" w:asciiTheme="minorEastAsia" w:hAnsiTheme="minorEastAsia"/>
                <w:kern w:val="0"/>
                <w:szCs w:val="21"/>
              </w:rPr>
            </w:pPr>
            <w:r>
              <w:rPr>
                <w:rFonts w:hint="eastAsia" w:cs="宋体" w:asciiTheme="minorEastAsia" w:hAnsiTheme="minorEastAsia"/>
                <w:kern w:val="0"/>
                <w:szCs w:val="21"/>
              </w:rPr>
              <w:t>红军长征的主要事件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瑞金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2</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突破三道封锁线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3</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血战湘江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4</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强渡乌江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5</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占领遵义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6</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四渡赤水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7</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巧渡金沙江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8</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强渡大渡河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9</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飞夺泸定桥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10</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爬雪山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11</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懋功会师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12</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过草地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13</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激战腊子口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14</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会宁大会师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hint="eastAsia" w:cs="宋体" w:asciiTheme="minorEastAsia" w:hAnsiTheme="minorEastAsia"/>
                <w:kern w:val="0"/>
                <w:szCs w:val="21"/>
              </w:rPr>
              <w:t>15</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color w:val="000000" w:themeColor="text1"/>
                <w:kern w:val="0"/>
                <w:szCs w:val="21"/>
                <w14:textFill>
                  <w14:solidFill>
                    <w14:schemeClr w14:val="tx1"/>
                  </w14:solidFill>
                </w14:textFill>
              </w:rPr>
              <w:t>吴起镇会议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tcPr>
          <w:p>
            <w:pPr>
              <w:tabs>
                <w:tab w:val="left" w:pos="1620"/>
              </w:tabs>
              <w:spacing w:line="360" w:lineRule="auto"/>
              <w:jc w:val="center"/>
              <w:rPr>
                <w:rFonts w:cs="宋体" w:asciiTheme="minorEastAsia" w:hAnsiTheme="minorEastAsia"/>
                <w:kern w:val="0"/>
                <w:szCs w:val="21"/>
              </w:rPr>
            </w:pPr>
            <w:r>
              <w:rPr>
                <w:rFonts w:cs="宋体" w:asciiTheme="minorEastAsia" w:hAnsiTheme="minorEastAsia"/>
                <w:kern w:val="0"/>
                <w:szCs w:val="21"/>
              </w:rPr>
              <w:t>1</w:t>
            </w:r>
            <w:r>
              <w:rPr>
                <w:rFonts w:hint="eastAsia" w:cs="宋体" w:asciiTheme="minorEastAsia" w:hAnsiTheme="minorEastAsia"/>
                <w:kern w:val="0"/>
                <w:szCs w:val="21"/>
              </w:rPr>
              <w:t>6</w:t>
            </w:r>
          </w:p>
        </w:tc>
        <w:tc>
          <w:tcPr>
            <w:tcW w:w="2556" w:type="dxa"/>
          </w:tcPr>
          <w:p>
            <w:pPr>
              <w:tabs>
                <w:tab w:val="left" w:pos="1620"/>
              </w:tabs>
              <w:spacing w:line="360" w:lineRule="auto"/>
              <w:rPr>
                <w:rFonts w:cs="宋体" w:asciiTheme="minorEastAsia" w:hAnsiTheme="minorEastAsia"/>
                <w:kern w:val="0"/>
                <w:szCs w:val="21"/>
              </w:rPr>
            </w:pPr>
            <w:r>
              <w:rPr>
                <w:rFonts w:hint="eastAsia" w:cs="宋体" w:asciiTheme="minorEastAsia" w:hAnsiTheme="minorEastAsia"/>
                <w:kern w:val="0"/>
                <w:szCs w:val="21"/>
              </w:rPr>
              <w:t>延安</w:t>
            </w:r>
          </w:p>
        </w:tc>
      </w:tr>
    </w:tbl>
    <w:p>
      <w:pPr>
        <w:tabs>
          <w:tab w:val="left" w:pos="1620"/>
        </w:tabs>
        <w:spacing w:line="360" w:lineRule="auto"/>
        <w:ind w:left="-2" w:leftChars="-1"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温差电驱动车现场初赛时，场地在8</w:t>
      </w:r>
      <w:r>
        <w:rPr>
          <w:rFonts w:cs="Times New Roman" w:asciiTheme="minorEastAsia" w:hAnsiTheme="minorEastAsia"/>
          <w:sz w:val="24"/>
          <w:szCs w:val="24"/>
        </w:rPr>
        <w:t>0</w:t>
      </w:r>
      <w:r>
        <w:rPr>
          <w:rFonts w:hint="eastAsia" w:cs="Times New Roman" w:asciiTheme="minorEastAsia" w:hAnsiTheme="minorEastAsia"/>
          <w:sz w:val="24"/>
          <w:szCs w:val="24"/>
        </w:rPr>
        <w:t>00mm×</w:t>
      </w:r>
      <w:r>
        <w:rPr>
          <w:rFonts w:cs="Times New Roman" w:asciiTheme="minorEastAsia" w:hAnsiTheme="minorEastAsia"/>
          <w:sz w:val="24"/>
          <w:szCs w:val="24"/>
        </w:rPr>
        <w:t>80</w:t>
      </w:r>
      <w:r>
        <w:rPr>
          <w:rFonts w:hint="eastAsia" w:cs="Times New Roman" w:asciiTheme="minorEastAsia" w:hAnsiTheme="minorEastAsia"/>
          <w:sz w:val="24"/>
          <w:szCs w:val="24"/>
        </w:rPr>
        <w:t>00mm正方形平面区域内</w:t>
      </w:r>
      <w:r>
        <w:rPr>
          <w:rFonts w:hint="eastAsia" w:cs="宋体" w:asciiTheme="minorEastAsia" w:hAnsiTheme="minorEastAsia"/>
          <w:kern w:val="0"/>
          <w:sz w:val="24"/>
          <w:szCs w:val="24"/>
        </w:rPr>
        <w:t>，采用广告布印刷的地图，</w:t>
      </w:r>
      <w:r>
        <w:rPr>
          <w:rFonts w:hint="eastAsia" w:ascii="宋体" w:hAnsi="宋体" w:eastAsia="宋体" w:cs="Times New Roman"/>
          <w:bCs/>
          <w:sz w:val="24"/>
          <w:szCs w:val="24"/>
        </w:rPr>
        <w:t>场地的边界线（细实线）距离赛道</w:t>
      </w:r>
      <w:r>
        <w:rPr>
          <w:rFonts w:ascii="宋体" w:hAnsi="宋体" w:eastAsia="宋体" w:cs="Times New Roman"/>
          <w:bCs/>
          <w:sz w:val="24"/>
          <w:szCs w:val="24"/>
        </w:rPr>
        <w:t>XY</w:t>
      </w:r>
      <w:r>
        <w:rPr>
          <w:rFonts w:hint="eastAsia" w:ascii="宋体" w:hAnsi="宋体" w:eastAsia="宋体" w:cs="Times New Roman"/>
          <w:bCs/>
          <w:sz w:val="24"/>
          <w:szCs w:val="24"/>
        </w:rPr>
        <w:t>正负</w:t>
      </w:r>
      <w:r>
        <w:rPr>
          <w:rFonts w:ascii="宋体" w:hAnsi="宋体" w:eastAsia="宋体" w:cs="Times New Roman"/>
          <w:bCs/>
          <w:sz w:val="24"/>
          <w:szCs w:val="24"/>
        </w:rPr>
        <w:t>方向极限</w:t>
      </w:r>
      <w:r>
        <w:rPr>
          <w:rFonts w:hint="eastAsia" w:ascii="宋体" w:hAnsi="宋体" w:eastAsia="宋体" w:cs="Times New Roman"/>
          <w:bCs/>
          <w:sz w:val="24"/>
          <w:szCs w:val="24"/>
        </w:rPr>
        <w:t>打卡点不超过</w:t>
      </w:r>
      <w:r>
        <w:rPr>
          <w:rFonts w:ascii="宋体" w:hAnsi="宋体" w:eastAsia="宋体" w:cs="Times New Roman"/>
          <w:bCs/>
          <w:sz w:val="24"/>
          <w:szCs w:val="24"/>
        </w:rPr>
        <w:t>500mm</w:t>
      </w:r>
      <w:r>
        <w:rPr>
          <w:rFonts w:hint="eastAsia" w:cs="Times New Roman" w:asciiTheme="minorEastAsia" w:hAnsiTheme="minorEastAsia"/>
          <w:sz w:val="24"/>
          <w:szCs w:val="24"/>
        </w:rPr>
        <w:t>，</w:t>
      </w:r>
      <w:r>
        <w:rPr>
          <w:rFonts w:hint="eastAsia" w:cs="宋体" w:asciiTheme="minorEastAsia" w:hAnsiTheme="minorEastAsia"/>
          <w:kern w:val="0"/>
          <w:sz w:val="24"/>
          <w:szCs w:val="24"/>
        </w:rPr>
        <w:t>选用“瑞金”、“突破第三道封锁线”、“血战湘江”、 “占领遵义”、“巧渡金沙江”、“飞夺泸定桥”、“爬雪山”、“过草地”、“会宁大会师”和“延安”</w:t>
      </w:r>
      <w:r>
        <w:rPr>
          <w:rFonts w:cs="宋体" w:asciiTheme="minorEastAsia" w:hAnsiTheme="minorEastAsia"/>
          <w:kern w:val="0"/>
          <w:sz w:val="24"/>
          <w:szCs w:val="24"/>
        </w:rPr>
        <w:t>10个</w:t>
      </w:r>
      <w:r>
        <w:rPr>
          <w:rFonts w:hint="eastAsia" w:cs="宋体" w:asciiTheme="minorEastAsia" w:hAnsiTheme="minorEastAsia"/>
          <w:kern w:val="0"/>
          <w:sz w:val="24"/>
          <w:szCs w:val="24"/>
        </w:rPr>
        <w:t>打卡点依顺序打卡（如图4所示）。</w:t>
      </w:r>
    </w:p>
    <w:p>
      <w:pPr>
        <w:tabs>
          <w:tab w:val="left" w:pos="1620"/>
        </w:tabs>
        <w:spacing w:line="360" w:lineRule="auto"/>
        <w:ind w:left="-2" w:leftChars="-1" w:firstLine="2"/>
        <w:jc w:val="center"/>
        <w:rPr>
          <w:rFonts w:cs="Times New Roman" w:asciiTheme="minorEastAsia" w:hAnsiTheme="minorEastAsia"/>
          <w:bCs/>
          <w:sz w:val="28"/>
          <w:szCs w:val="28"/>
        </w:rPr>
      </w:pPr>
      <w:r>
        <w:rPr>
          <w:rFonts w:cs="Times New Roman" w:asciiTheme="minorEastAsia" w:hAnsiTheme="minorEastAsia"/>
          <w:bCs/>
          <w:sz w:val="28"/>
          <w:szCs w:val="28"/>
        </w:rPr>
        <w:drawing>
          <wp:inline distT="0" distB="0" distL="0" distR="0">
            <wp:extent cx="4037965" cy="4008755"/>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052799" cy="4023484"/>
                    </a:xfrm>
                    <a:prstGeom prst="rect">
                      <a:avLst/>
                    </a:prstGeom>
                    <a:noFill/>
                    <a:ln>
                      <a:noFill/>
                    </a:ln>
                  </pic:spPr>
                </pic:pic>
              </a:graphicData>
            </a:graphic>
          </wp:inline>
        </w:drawing>
      </w:r>
    </w:p>
    <w:p>
      <w:pPr>
        <w:tabs>
          <w:tab w:val="left" w:pos="1620"/>
        </w:tabs>
        <w:spacing w:line="360" w:lineRule="auto"/>
        <w:ind w:left="-2" w:leftChars="-1" w:firstLine="2"/>
        <w:jc w:val="center"/>
        <w:rPr>
          <w:rFonts w:cs="Times New Roman" w:asciiTheme="minorEastAsia" w:hAnsiTheme="minorEastAsia"/>
          <w:bCs/>
          <w:szCs w:val="21"/>
        </w:rPr>
      </w:pPr>
      <w:r>
        <w:rPr>
          <w:rFonts w:hint="eastAsia" w:cs="Times New Roman" w:asciiTheme="minorEastAsia" w:hAnsiTheme="minorEastAsia"/>
          <w:bCs/>
          <w:szCs w:val="21"/>
        </w:rPr>
        <w:t>图4</w:t>
      </w:r>
      <w:r>
        <w:rPr>
          <w:rFonts w:cs="Times New Roman" w:asciiTheme="minorEastAsia" w:hAnsiTheme="minorEastAsia"/>
          <w:bCs/>
          <w:szCs w:val="21"/>
        </w:rPr>
        <w:t xml:space="preserve"> </w:t>
      </w:r>
      <w:r>
        <w:rPr>
          <w:rFonts w:hint="eastAsia" w:cs="Times New Roman" w:asciiTheme="minorEastAsia" w:hAnsiTheme="minorEastAsia"/>
          <w:bCs/>
          <w:szCs w:val="21"/>
        </w:rPr>
        <w:t>现场初赛温差电驱动车运行示意图</w:t>
      </w:r>
    </w:p>
    <w:p>
      <w:pPr>
        <w:tabs>
          <w:tab w:val="left" w:pos="1620"/>
        </w:tabs>
        <w:spacing w:line="360" w:lineRule="auto"/>
        <w:ind w:left="-2" w:leftChars="-1"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具体打卡点的中心坐标如表5所示。</w:t>
      </w:r>
    </w:p>
    <w:p>
      <w:pPr>
        <w:tabs>
          <w:tab w:val="left" w:pos="1620"/>
        </w:tabs>
        <w:spacing w:line="360" w:lineRule="auto"/>
        <w:ind w:left="-2" w:leftChars="-1" w:firstLine="2"/>
        <w:jc w:val="center"/>
        <w:rPr>
          <w:rFonts w:cs="Times New Roman" w:asciiTheme="minorEastAsia" w:hAnsiTheme="minorEastAsia"/>
          <w:bCs/>
          <w:szCs w:val="21"/>
        </w:rPr>
      </w:pPr>
      <w:r>
        <w:rPr>
          <w:rFonts w:hint="eastAsia" w:cs="Times New Roman" w:asciiTheme="minorEastAsia" w:hAnsiTheme="minorEastAsia"/>
          <w:bCs/>
          <w:szCs w:val="21"/>
        </w:rPr>
        <w:t>表5</w:t>
      </w:r>
      <w:r>
        <w:rPr>
          <w:rFonts w:cs="Times New Roman" w:asciiTheme="minorEastAsia" w:hAnsiTheme="minorEastAsia"/>
          <w:bCs/>
          <w:szCs w:val="21"/>
        </w:rPr>
        <w:t xml:space="preserve"> </w:t>
      </w:r>
      <w:r>
        <w:rPr>
          <w:rFonts w:hint="eastAsia" w:cs="Times New Roman" w:asciiTheme="minorEastAsia" w:hAnsiTheme="minorEastAsia"/>
          <w:bCs/>
          <w:szCs w:val="21"/>
        </w:rPr>
        <w:t>现场初赛温差电驱动车运行打卡点的坐标</w:t>
      </w:r>
    </w:p>
    <w:tbl>
      <w:tblPr>
        <w:tblStyle w:val="11"/>
        <w:tblW w:w="52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818"/>
        <w:gridCol w:w="1656"/>
        <w:gridCol w:w="1399"/>
        <w:gridCol w:w="1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20" w:hRule="atLeast"/>
          <w:jc w:val="center"/>
        </w:trPr>
        <w:tc>
          <w:tcPr>
            <w:tcW w:w="818" w:type="dxa"/>
            <w:shd w:val="clear" w:color="auto" w:fill="FFFFFF" w:themeFill="background1"/>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序号</w:t>
            </w:r>
          </w:p>
        </w:tc>
        <w:tc>
          <w:tcPr>
            <w:tcW w:w="1656" w:type="dxa"/>
            <w:shd w:val="clear" w:color="auto" w:fill="FFFFFF" w:themeFill="background1"/>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打卡点</w:t>
            </w:r>
          </w:p>
        </w:tc>
        <w:tc>
          <w:tcPr>
            <w:tcW w:w="1399" w:type="dxa"/>
            <w:shd w:val="clear" w:color="auto" w:fill="FFFFFF" w:themeFill="background1"/>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坐标X（m</w:t>
            </w:r>
            <w:r>
              <w:rPr>
                <w:rFonts w:ascii="宋体" w:hAnsi="宋体" w:eastAsia="宋体" w:cs="宋体"/>
                <w:b/>
                <w:bCs/>
                <w:kern w:val="0"/>
                <w:szCs w:val="21"/>
              </w:rPr>
              <w:t>m</w:t>
            </w:r>
            <w:r>
              <w:rPr>
                <w:rFonts w:hint="eastAsia" w:ascii="宋体" w:hAnsi="宋体" w:eastAsia="宋体" w:cs="宋体"/>
                <w:b/>
                <w:bCs/>
                <w:kern w:val="0"/>
                <w:szCs w:val="21"/>
              </w:rPr>
              <w:t>)</w:t>
            </w:r>
          </w:p>
        </w:tc>
        <w:tc>
          <w:tcPr>
            <w:tcW w:w="1399" w:type="dxa"/>
            <w:shd w:val="clear" w:color="auto" w:fill="FFFFFF" w:themeFill="background1"/>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坐标Y（m</w:t>
            </w:r>
            <w:r>
              <w:rPr>
                <w:rFonts w:ascii="宋体" w:hAnsi="宋体" w:eastAsia="宋体" w:cs="宋体"/>
                <w:b/>
                <w:bCs/>
                <w:kern w:val="0"/>
                <w:szCs w:val="21"/>
              </w:rPr>
              <w:t>m</w:t>
            </w:r>
            <w:r>
              <w:rPr>
                <w:rFonts w:hint="eastAsia" w:ascii="宋体" w:hAnsi="宋体" w:eastAsia="宋体" w:cs="宋体"/>
                <w:b/>
                <w:bCs/>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1</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瑞金</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7450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2</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第三道封锁线</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5950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3</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血战湘江</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3900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4</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占领遵义</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2900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5</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巧渡金沙江</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500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1050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6</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飞夺泸定桥</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800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7</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爬雪山</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500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3650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8</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过草地</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1200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5250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9</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会宁大会师</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2300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7000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18"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ascii="宋体" w:hAnsi="宋体" w:eastAsia="宋体" w:cs="宋体"/>
                <w:kern w:val="0"/>
                <w:szCs w:val="21"/>
              </w:rPr>
              <w:t>10</w:t>
            </w:r>
          </w:p>
        </w:tc>
        <w:tc>
          <w:tcPr>
            <w:tcW w:w="1656" w:type="dxa"/>
            <w:shd w:val="clear" w:color="auto" w:fill="FFFFFF" w:themeFill="background1"/>
            <w:noWrap/>
            <w:vAlign w:val="center"/>
          </w:tcPr>
          <w:p>
            <w:pPr>
              <w:widowControl/>
              <w:spacing w:line="360" w:lineRule="auto"/>
              <w:jc w:val="center"/>
              <w:rPr>
                <w:rFonts w:ascii="宋体" w:hAnsi="宋体" w:eastAsia="宋体" w:cs="宋体"/>
                <w:kern w:val="0"/>
                <w:szCs w:val="21"/>
              </w:rPr>
            </w:pPr>
            <w:r>
              <w:rPr>
                <w:rFonts w:hint="eastAsia" w:ascii="宋体" w:hAnsi="宋体" w:eastAsia="宋体" w:cs="宋体"/>
                <w:kern w:val="0"/>
                <w:szCs w:val="21"/>
              </w:rPr>
              <w:t>延安</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4250</w:t>
            </w:r>
          </w:p>
        </w:tc>
        <w:tc>
          <w:tcPr>
            <w:tcW w:w="1399" w:type="dxa"/>
            <w:shd w:val="clear" w:color="auto" w:fill="FFFFFF" w:themeFill="background1"/>
            <w:noWrap/>
            <w:vAlign w:val="center"/>
          </w:tcPr>
          <w:p>
            <w:pPr>
              <w:widowControl/>
              <w:spacing w:line="360" w:lineRule="auto"/>
              <w:jc w:val="center"/>
              <w:rPr>
                <w:rFonts w:ascii="Times New Roman" w:hAnsi="Times New Roman" w:cs="Times New Roman"/>
                <w:kern w:val="0"/>
                <w:szCs w:val="21"/>
              </w:rPr>
            </w:pPr>
            <w:r>
              <w:rPr>
                <w:rFonts w:ascii="Times New Roman" w:hAnsi="Times New Roman" w:cs="Times New Roman"/>
                <w:sz w:val="22"/>
              </w:rPr>
              <w:t>7500</w:t>
            </w:r>
          </w:p>
        </w:tc>
      </w:tr>
    </w:tbl>
    <w:p>
      <w:pPr>
        <w:tabs>
          <w:tab w:val="left" w:pos="1620"/>
        </w:tabs>
        <w:spacing w:line="360" w:lineRule="auto"/>
        <w:ind w:left="-2" w:leftChars="-1" w:firstLine="480" w:firstLineChars="200"/>
        <w:rPr>
          <w:rFonts w:cs="宋体" w:asciiTheme="minorEastAsia" w:hAnsiTheme="minorEastAsia"/>
          <w:kern w:val="0"/>
          <w:sz w:val="24"/>
          <w:szCs w:val="24"/>
        </w:rPr>
      </w:pPr>
      <w:r>
        <w:rPr>
          <w:rFonts w:hint="eastAsia" w:cs="宋体" w:asciiTheme="minorEastAsia" w:hAnsiTheme="minorEastAsia"/>
          <w:kern w:val="0"/>
          <w:sz w:val="24"/>
          <w:szCs w:val="24"/>
        </w:rPr>
        <w:t>温差电驱动车现场决赛时，将增加/减少打卡点，增加的备选打卡点为“懋功会师”（700，4280）、 “激战腊子口”（1660，6000）。。</w:t>
      </w:r>
    </w:p>
    <w:p>
      <w:pPr>
        <w:tabs>
          <w:tab w:val="left" w:pos="1620"/>
        </w:tabs>
        <w:spacing w:line="360" w:lineRule="auto"/>
        <w:ind w:left="-2" w:leftChars="-1" w:firstLine="480" w:firstLineChars="200"/>
        <w:rPr>
          <w:rFonts w:cs="Times New Roman" w:asciiTheme="minorEastAsia" w:hAnsiTheme="minorEastAsia"/>
          <w:bCs/>
          <w:szCs w:val="21"/>
        </w:rPr>
      </w:pPr>
      <w:r>
        <w:rPr>
          <w:rFonts w:hint="eastAsia" w:cs="宋体" w:asciiTheme="minorEastAsia" w:hAnsiTheme="minorEastAsia"/>
          <w:kern w:val="0"/>
          <w:sz w:val="24"/>
          <w:szCs w:val="24"/>
        </w:rPr>
        <w:t>现场初赛和决赛的每次运行过程中，</w:t>
      </w:r>
      <w:r>
        <w:rPr>
          <w:rFonts w:hint="eastAsia" w:cs="Times New Roman" w:asciiTheme="minorEastAsia" w:hAnsiTheme="minorEastAsia"/>
          <w:bCs/>
          <w:sz w:val="24"/>
          <w:szCs w:val="24"/>
        </w:rPr>
        <w:t>选手接触温差电驱动车、温差板或储能元件脱离温差电驱动车、不使用规定储能元件、</w:t>
      </w:r>
      <w:r>
        <w:rPr>
          <w:rFonts w:hint="eastAsia" w:cs="宋体" w:asciiTheme="minorEastAsia" w:hAnsiTheme="minorEastAsia"/>
          <w:kern w:val="0"/>
          <w:sz w:val="24"/>
          <w:szCs w:val="24"/>
        </w:rPr>
        <w:t>出现错序打卡（没有按照</w:t>
      </w:r>
      <w:r>
        <w:rPr>
          <w:rFonts w:hint="eastAsia" w:cs="Times New Roman" w:asciiTheme="minorEastAsia" w:hAnsiTheme="minorEastAsia"/>
          <w:bCs/>
          <w:sz w:val="24"/>
          <w:szCs w:val="24"/>
        </w:rPr>
        <w:t>规定顺序经过打卡点</w:t>
      </w:r>
      <w:r>
        <w:rPr>
          <w:rFonts w:hint="eastAsia" w:cs="宋体" w:asciiTheme="minorEastAsia" w:hAnsiTheme="minorEastAsia"/>
          <w:kern w:val="0"/>
          <w:sz w:val="24"/>
          <w:szCs w:val="24"/>
        </w:rPr>
        <w:t>）、重复打卡（</w:t>
      </w:r>
      <w:r>
        <w:rPr>
          <w:rFonts w:hint="eastAsia" w:cs="Times New Roman" w:asciiTheme="minorEastAsia" w:hAnsiTheme="minorEastAsia"/>
          <w:bCs/>
          <w:sz w:val="24"/>
          <w:szCs w:val="24"/>
        </w:rPr>
        <w:t>出现两次经过不是规定要求的同一个打卡点</w:t>
      </w:r>
      <w:r>
        <w:rPr>
          <w:rFonts w:hint="eastAsia" w:cs="宋体" w:asciiTheme="minorEastAsia" w:hAnsiTheme="minorEastAsia"/>
          <w:kern w:val="0"/>
          <w:sz w:val="24"/>
          <w:szCs w:val="24"/>
        </w:rPr>
        <w:t>）、</w:t>
      </w:r>
      <w:r>
        <w:rPr>
          <w:rFonts w:hint="eastAsia" w:cs="Times New Roman" w:asciiTheme="minorEastAsia" w:hAnsiTheme="minorEastAsia"/>
          <w:bCs/>
          <w:sz w:val="24"/>
          <w:szCs w:val="24"/>
        </w:rPr>
        <w:t>到达规定的运行时间温差电驱动车没有结束运行</w:t>
      </w:r>
      <w:r>
        <w:rPr>
          <w:rFonts w:hint="eastAsia" w:cs="宋体" w:asciiTheme="minorEastAsia" w:hAnsiTheme="minorEastAsia"/>
          <w:kern w:val="0"/>
          <w:sz w:val="24"/>
          <w:szCs w:val="24"/>
        </w:rPr>
        <w:t>、温差电驱动车投影压场地边界</w:t>
      </w:r>
      <w:r>
        <w:rPr>
          <w:rFonts w:hint="eastAsia" w:cs="Times New Roman" w:asciiTheme="minorEastAsia" w:hAnsiTheme="minorEastAsia"/>
          <w:sz w:val="24"/>
          <w:szCs w:val="24"/>
        </w:rPr>
        <w:t>线等</w:t>
      </w:r>
      <w:r>
        <w:rPr>
          <w:rFonts w:hint="eastAsia" w:cs="宋体" w:asciiTheme="minorEastAsia" w:hAnsiTheme="minorEastAsia"/>
          <w:kern w:val="0"/>
          <w:sz w:val="24"/>
          <w:szCs w:val="24"/>
        </w:rPr>
        <w:t>现象，</w:t>
      </w:r>
      <w:r>
        <w:rPr>
          <w:rFonts w:hint="eastAsia" w:cs="Times New Roman" w:asciiTheme="minorEastAsia" w:hAnsiTheme="minorEastAsia"/>
          <w:bCs/>
          <w:sz w:val="24"/>
          <w:szCs w:val="24"/>
        </w:rPr>
        <w:t>均视为本次现场运行结束</w:t>
      </w:r>
      <w:r>
        <w:rPr>
          <w:rFonts w:hint="eastAsia" w:cs="宋体" w:asciiTheme="minorEastAsia" w:hAnsiTheme="minorEastAsia"/>
          <w:kern w:val="0"/>
          <w:sz w:val="24"/>
          <w:szCs w:val="24"/>
        </w:rPr>
        <w:t>。</w:t>
      </w:r>
    </w:p>
    <w:p>
      <w:pPr>
        <w:tabs>
          <w:tab w:val="left" w:pos="1620"/>
        </w:tabs>
        <w:spacing w:before="78" w:beforeLines="25" w:after="78" w:afterLines="25" w:line="300" w:lineRule="auto"/>
        <w:rPr>
          <w:rFonts w:cs="Times New Roman" w:asciiTheme="minorEastAsia" w:hAnsiTheme="minorEastAsia"/>
          <w:b/>
          <w:bCs/>
          <w:sz w:val="28"/>
          <w:szCs w:val="28"/>
        </w:rPr>
      </w:pPr>
      <w:r>
        <w:rPr>
          <w:rFonts w:cs="Times New Roman" w:asciiTheme="minorEastAsia" w:hAnsiTheme="minorEastAsia"/>
          <w:b/>
          <w:bCs/>
          <w:sz w:val="28"/>
          <w:szCs w:val="28"/>
        </w:rPr>
        <w:t>3</w:t>
      </w:r>
      <w:r>
        <w:rPr>
          <w:rFonts w:hint="eastAsia" w:cs="Times New Roman" w:asciiTheme="minorEastAsia" w:hAnsiTheme="minorEastAsia"/>
          <w:b/>
          <w:bCs/>
          <w:sz w:val="28"/>
          <w:szCs w:val="28"/>
        </w:rPr>
        <w:t>）现场实践提供的设备</w:t>
      </w:r>
    </w:p>
    <w:p>
      <w:pPr>
        <w:tabs>
          <w:tab w:val="left" w:pos="1620"/>
        </w:tabs>
        <w:spacing w:line="360" w:lineRule="auto"/>
        <w:ind w:left="-2" w:leftChars="-1" w:firstLine="470" w:firstLineChars="196"/>
        <w:rPr>
          <w:rFonts w:cs="宋体" w:asciiTheme="minorEastAsia" w:hAnsiTheme="minorEastAsia"/>
          <w:kern w:val="0"/>
          <w:sz w:val="24"/>
          <w:szCs w:val="24"/>
        </w:rPr>
      </w:pPr>
      <w:r>
        <w:rPr>
          <w:rFonts w:hint="eastAsia" w:cs="宋体" w:asciiTheme="minorEastAsia" w:hAnsiTheme="minorEastAsia"/>
          <w:kern w:val="0"/>
          <w:sz w:val="24"/>
          <w:szCs w:val="24"/>
        </w:rPr>
        <w:t>创新实践现场将提供220V交流电，以及3D打印、激光切割、PCB打印及、数控加工等设备及相应材料，竞赛所需的笔记本电脑、相关软硬件、零部件、元器件，以及安装调试工具等各参赛队自备。</w:t>
      </w:r>
    </w:p>
    <w:p>
      <w:pPr>
        <w:tabs>
          <w:tab w:val="left" w:pos="1080"/>
        </w:tabs>
        <w:spacing w:before="78" w:beforeLines="25" w:after="78" w:afterLines="25" w:line="300" w:lineRule="auto"/>
        <w:outlineLvl w:val="2"/>
        <w:rPr>
          <w:rFonts w:ascii="黑体" w:hAnsi="黑体" w:eastAsia="黑体"/>
          <w:bCs/>
          <w:sz w:val="28"/>
          <w:szCs w:val="28"/>
        </w:rPr>
      </w:pPr>
      <w:r>
        <w:rPr>
          <w:rFonts w:ascii="黑体" w:hAnsi="黑体" w:eastAsia="黑体"/>
          <w:bCs/>
          <w:sz w:val="28"/>
          <w:szCs w:val="28"/>
        </w:rPr>
        <w:t>3、赛程安排</w:t>
      </w:r>
    </w:p>
    <w:p>
      <w:pPr>
        <w:tabs>
          <w:tab w:val="left" w:pos="1620"/>
        </w:tabs>
        <w:spacing w:line="360" w:lineRule="auto"/>
        <w:ind w:left="-2" w:leftChars="-1" w:firstLine="470" w:firstLineChars="196"/>
        <w:rPr>
          <w:rFonts w:cs="宋体" w:asciiTheme="minorEastAsia" w:hAnsiTheme="minorEastAsia"/>
          <w:kern w:val="0"/>
          <w:sz w:val="24"/>
          <w:szCs w:val="24"/>
        </w:rPr>
      </w:pPr>
      <w:r>
        <w:rPr>
          <w:rFonts w:hint="eastAsia" w:cs="宋体" w:asciiTheme="minorEastAsia" w:hAnsiTheme="minorEastAsia"/>
          <w:kern w:val="0"/>
          <w:sz w:val="24"/>
          <w:szCs w:val="24"/>
        </w:rPr>
        <w:t>温差电驱动车赛项由温差电驱动车初赛（简称：初赛）和温差电驱动车决赛（简称：决赛）组成。</w:t>
      </w:r>
    </w:p>
    <w:p>
      <w:pPr>
        <w:tabs>
          <w:tab w:val="left" w:pos="1620"/>
        </w:tabs>
        <w:spacing w:line="360" w:lineRule="auto"/>
        <w:ind w:left="-2" w:leftChars="-1" w:firstLine="470" w:firstLineChars="196"/>
        <w:rPr>
          <w:rFonts w:cs="宋体" w:asciiTheme="minorEastAsia" w:hAnsiTheme="minorEastAsia"/>
          <w:kern w:val="0"/>
          <w:sz w:val="24"/>
          <w:szCs w:val="24"/>
        </w:rPr>
      </w:pPr>
      <w:r>
        <w:rPr>
          <w:rFonts w:hint="eastAsia" w:cs="宋体" w:asciiTheme="minorEastAsia" w:hAnsiTheme="minorEastAsia"/>
          <w:kern w:val="0"/>
          <w:sz w:val="24"/>
          <w:szCs w:val="24"/>
        </w:rPr>
        <w:t>初赛由设计文档及现场初赛两个个环节组成。取排名前50%左右的参赛队进入决赛，初赛成绩不带入决赛。决赛由现场实践、现场决赛两个环节组成。各竞赛环节如表6所示。</w:t>
      </w:r>
    </w:p>
    <w:p>
      <w:pPr>
        <w:adjustRightInd w:val="0"/>
        <w:snapToGrid w:val="0"/>
        <w:spacing w:before="156" w:beforeLines="50" w:line="360" w:lineRule="auto"/>
        <w:jc w:val="center"/>
        <w:rPr>
          <w:rFonts w:asciiTheme="minorEastAsia" w:hAnsiTheme="minorEastAsia"/>
          <w:bCs/>
          <w:szCs w:val="21"/>
        </w:rPr>
      </w:pPr>
      <w:r>
        <w:rPr>
          <w:rFonts w:hint="eastAsia" w:asciiTheme="minorEastAsia" w:hAnsiTheme="minorEastAsia"/>
          <w:bCs/>
          <w:szCs w:val="21"/>
        </w:rPr>
        <w:t>表6</w:t>
      </w:r>
      <w:r>
        <w:rPr>
          <w:rFonts w:asciiTheme="minorEastAsia" w:hAnsiTheme="minorEastAsia"/>
          <w:bCs/>
          <w:szCs w:val="21"/>
        </w:rPr>
        <w:t xml:space="preserve"> </w:t>
      </w:r>
      <w:r>
        <w:rPr>
          <w:rFonts w:hint="eastAsia" w:asciiTheme="minorEastAsia" w:hAnsiTheme="minorEastAsia"/>
          <w:bCs/>
          <w:szCs w:val="21"/>
        </w:rPr>
        <w:t>温差电驱动车赛项各环节</w:t>
      </w:r>
    </w:p>
    <w:tbl>
      <w:tblPr>
        <w:tblStyle w:val="11"/>
        <w:tblW w:w="629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832"/>
        <w:gridCol w:w="1614"/>
        <w:gridCol w:w="818"/>
        <w:gridCol w:w="303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4" w:hRule="exact"/>
          <w:jc w:val="center"/>
        </w:trPr>
        <w:tc>
          <w:tcPr>
            <w:tcW w:w="832" w:type="dxa"/>
            <w:vAlign w:val="center"/>
          </w:tcPr>
          <w:p>
            <w:pPr>
              <w:tabs>
                <w:tab w:val="left" w:pos="1620"/>
              </w:tabs>
              <w:spacing w:line="360" w:lineRule="auto"/>
              <w:ind w:firstLine="15" w:firstLineChars="7"/>
              <w:jc w:val="center"/>
              <w:rPr>
                <w:rFonts w:asciiTheme="minorEastAsia" w:hAnsiTheme="minorEastAsia"/>
                <w:b/>
                <w:bCs/>
                <w:szCs w:val="21"/>
              </w:rPr>
            </w:pPr>
            <w:r>
              <w:rPr>
                <w:rFonts w:hint="eastAsia" w:asciiTheme="minorEastAsia" w:hAnsiTheme="minorEastAsia"/>
                <w:b/>
                <w:bCs/>
                <w:szCs w:val="21"/>
              </w:rPr>
              <w:t>序号</w:t>
            </w:r>
          </w:p>
        </w:tc>
        <w:tc>
          <w:tcPr>
            <w:tcW w:w="1614" w:type="dxa"/>
            <w:vAlign w:val="center"/>
          </w:tcPr>
          <w:p>
            <w:pPr>
              <w:tabs>
                <w:tab w:val="left" w:pos="1620"/>
              </w:tabs>
              <w:spacing w:line="360" w:lineRule="auto"/>
              <w:ind w:firstLine="15" w:firstLineChars="7"/>
              <w:jc w:val="center"/>
              <w:rPr>
                <w:rFonts w:asciiTheme="minorEastAsia" w:hAnsiTheme="minorEastAsia"/>
                <w:b/>
                <w:bCs/>
                <w:szCs w:val="21"/>
              </w:rPr>
            </w:pPr>
            <w:r>
              <w:rPr>
                <w:rFonts w:hint="eastAsia" w:asciiTheme="minorEastAsia" w:hAnsiTheme="minorEastAsia"/>
                <w:b/>
                <w:bCs/>
                <w:szCs w:val="21"/>
              </w:rPr>
              <w:t>环节</w:t>
            </w:r>
          </w:p>
        </w:tc>
        <w:tc>
          <w:tcPr>
            <w:tcW w:w="818" w:type="dxa"/>
            <w:vAlign w:val="center"/>
          </w:tcPr>
          <w:p>
            <w:pPr>
              <w:tabs>
                <w:tab w:val="left" w:pos="1620"/>
              </w:tabs>
              <w:spacing w:line="360" w:lineRule="auto"/>
              <w:jc w:val="center"/>
              <w:rPr>
                <w:rFonts w:asciiTheme="minorEastAsia" w:hAnsiTheme="minorEastAsia"/>
                <w:b/>
                <w:bCs/>
                <w:szCs w:val="21"/>
              </w:rPr>
            </w:pPr>
            <w:r>
              <w:rPr>
                <w:rFonts w:hint="eastAsia" w:asciiTheme="minorEastAsia" w:hAnsiTheme="minorEastAsia"/>
                <w:b/>
                <w:bCs/>
                <w:szCs w:val="21"/>
              </w:rPr>
              <w:t>赛程</w:t>
            </w:r>
          </w:p>
        </w:tc>
        <w:tc>
          <w:tcPr>
            <w:tcW w:w="3035" w:type="dxa"/>
            <w:vAlign w:val="center"/>
          </w:tcPr>
          <w:p>
            <w:pPr>
              <w:tabs>
                <w:tab w:val="left" w:pos="1620"/>
              </w:tabs>
              <w:spacing w:line="360" w:lineRule="auto"/>
              <w:ind w:firstLine="15" w:firstLineChars="7"/>
              <w:jc w:val="center"/>
              <w:rPr>
                <w:rFonts w:asciiTheme="minorEastAsia" w:hAnsiTheme="minorEastAsia"/>
                <w:b/>
                <w:bCs/>
                <w:szCs w:val="21"/>
              </w:rPr>
            </w:pPr>
            <w:r>
              <w:rPr>
                <w:rFonts w:hint="eastAsia" w:asciiTheme="minorEastAsia" w:hAnsiTheme="minorEastAsia"/>
                <w:b/>
                <w:bCs/>
                <w:szCs w:val="21"/>
              </w:rPr>
              <w:t>评分项目</w:t>
            </w:r>
            <w:r>
              <w:rPr>
                <w:rFonts w:asciiTheme="minorEastAsia" w:hAnsiTheme="minorEastAsia"/>
                <w:b/>
                <w:bCs/>
                <w:szCs w:val="21"/>
              </w:rPr>
              <w:t>/赛程内容</w:t>
            </w:r>
          </w:p>
          <w:p>
            <w:pPr>
              <w:tabs>
                <w:tab w:val="left" w:pos="1620"/>
              </w:tabs>
              <w:spacing w:line="360" w:lineRule="auto"/>
              <w:ind w:firstLine="15" w:firstLineChars="7"/>
              <w:jc w:val="center"/>
              <w:rPr>
                <w:rFonts w:asciiTheme="minorEastAsia" w:hAnsiTheme="minorEastAsia"/>
                <w:b/>
                <w:bCs/>
                <w:szCs w:val="21"/>
              </w:rPr>
            </w:pPr>
          </w:p>
          <w:p>
            <w:pPr>
              <w:tabs>
                <w:tab w:val="left" w:pos="1620"/>
              </w:tabs>
              <w:spacing w:line="360" w:lineRule="auto"/>
              <w:ind w:firstLine="15" w:firstLineChars="7"/>
              <w:jc w:val="center"/>
              <w:rPr>
                <w:rFonts w:asciiTheme="minorEastAsia" w:hAnsiTheme="minorEastAsia"/>
                <w:b/>
                <w:bCs/>
                <w:szCs w:val="21"/>
              </w:rPr>
            </w:pPr>
          </w:p>
          <w:p>
            <w:pPr>
              <w:tabs>
                <w:tab w:val="left" w:pos="1620"/>
              </w:tabs>
              <w:spacing w:line="360" w:lineRule="auto"/>
              <w:ind w:firstLine="15" w:firstLineChars="7"/>
              <w:jc w:val="center"/>
              <w:rPr>
                <w:rFonts w:asciiTheme="minorEastAsia" w:hAnsiTheme="minorEastAsia"/>
                <w:b/>
                <w:bCs/>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5" w:hRule="atLeast"/>
          <w:jc w:val="center"/>
        </w:trPr>
        <w:tc>
          <w:tcPr>
            <w:tcW w:w="832" w:type="dxa"/>
            <w:vAlign w:val="center"/>
          </w:tcPr>
          <w:p>
            <w:pPr>
              <w:tabs>
                <w:tab w:val="left" w:pos="1620"/>
              </w:tabs>
              <w:spacing w:line="360" w:lineRule="auto"/>
              <w:ind w:firstLine="14" w:firstLineChars="7"/>
              <w:jc w:val="center"/>
              <w:rPr>
                <w:rFonts w:asciiTheme="minorEastAsia" w:hAnsiTheme="minorEastAsia"/>
                <w:bCs/>
                <w:szCs w:val="21"/>
              </w:rPr>
            </w:pPr>
            <w:r>
              <w:rPr>
                <w:rFonts w:asciiTheme="minorEastAsia" w:hAnsiTheme="minorEastAsia"/>
                <w:bCs/>
                <w:szCs w:val="21"/>
              </w:rPr>
              <w:t>1</w:t>
            </w:r>
          </w:p>
        </w:tc>
        <w:tc>
          <w:tcPr>
            <w:tcW w:w="1614"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第一环节</w:t>
            </w:r>
          </w:p>
        </w:tc>
        <w:tc>
          <w:tcPr>
            <w:tcW w:w="818" w:type="dxa"/>
            <w:vMerge w:val="restart"/>
            <w:vAlign w:val="center"/>
          </w:tcPr>
          <w:p>
            <w:pPr>
              <w:tabs>
                <w:tab w:val="left" w:pos="1620"/>
              </w:tabs>
              <w:spacing w:line="360" w:lineRule="auto"/>
              <w:jc w:val="center"/>
              <w:rPr>
                <w:rFonts w:asciiTheme="minorEastAsia" w:hAnsiTheme="minorEastAsia"/>
                <w:bCs/>
                <w:szCs w:val="21"/>
              </w:rPr>
            </w:pPr>
            <w:r>
              <w:rPr>
                <w:rFonts w:hint="eastAsia" w:asciiTheme="minorEastAsia" w:hAnsiTheme="minorEastAsia"/>
                <w:bCs/>
                <w:szCs w:val="21"/>
              </w:rPr>
              <w:t>初</w:t>
            </w:r>
          </w:p>
          <w:p>
            <w:pPr>
              <w:tabs>
                <w:tab w:val="left" w:pos="1620"/>
              </w:tabs>
              <w:spacing w:line="360" w:lineRule="auto"/>
              <w:jc w:val="center"/>
              <w:rPr>
                <w:rFonts w:asciiTheme="minorEastAsia" w:hAnsiTheme="minorEastAsia"/>
                <w:bCs/>
                <w:szCs w:val="21"/>
              </w:rPr>
            </w:pPr>
            <w:r>
              <w:rPr>
                <w:rFonts w:hint="eastAsia" w:asciiTheme="minorEastAsia" w:hAnsiTheme="minorEastAsia"/>
                <w:bCs/>
                <w:szCs w:val="21"/>
              </w:rPr>
              <w:t>赛</w:t>
            </w:r>
          </w:p>
        </w:tc>
        <w:tc>
          <w:tcPr>
            <w:tcW w:w="3035"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设计</w:t>
            </w:r>
            <w:r>
              <w:rPr>
                <w:rFonts w:asciiTheme="minorEastAsia" w:hAnsiTheme="minorEastAsia"/>
                <w:bCs/>
                <w:szCs w:val="21"/>
              </w:rPr>
              <w:t>文档</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5" w:hRule="atLeast"/>
          <w:jc w:val="center"/>
        </w:trPr>
        <w:tc>
          <w:tcPr>
            <w:tcW w:w="832"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2</w:t>
            </w:r>
          </w:p>
        </w:tc>
        <w:tc>
          <w:tcPr>
            <w:tcW w:w="1614"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第二环节</w:t>
            </w:r>
          </w:p>
        </w:tc>
        <w:tc>
          <w:tcPr>
            <w:tcW w:w="818" w:type="dxa"/>
            <w:vMerge w:val="continue"/>
            <w:vAlign w:val="center"/>
          </w:tcPr>
          <w:p>
            <w:pPr>
              <w:tabs>
                <w:tab w:val="left" w:pos="1620"/>
              </w:tabs>
              <w:spacing w:line="360" w:lineRule="auto"/>
              <w:jc w:val="center"/>
              <w:rPr>
                <w:rFonts w:asciiTheme="minorEastAsia" w:hAnsiTheme="minorEastAsia"/>
                <w:bCs/>
                <w:szCs w:val="21"/>
              </w:rPr>
            </w:pPr>
          </w:p>
        </w:tc>
        <w:tc>
          <w:tcPr>
            <w:tcW w:w="3035"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现场初赛</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60" w:hRule="atLeast"/>
          <w:jc w:val="center"/>
        </w:trPr>
        <w:tc>
          <w:tcPr>
            <w:tcW w:w="6299" w:type="dxa"/>
            <w:gridSpan w:val="4"/>
            <w:vAlign w:val="center"/>
          </w:tcPr>
          <w:p>
            <w:pPr>
              <w:tabs>
                <w:tab w:val="left" w:pos="1620"/>
              </w:tabs>
              <w:spacing w:line="360" w:lineRule="auto"/>
              <w:ind w:firstLine="14" w:firstLineChars="7"/>
              <w:jc w:val="center"/>
              <w:rPr>
                <w:rFonts w:asciiTheme="minorEastAsia" w:hAnsiTheme="minorEastAsia"/>
                <w:bCs/>
                <w:szCs w:val="21"/>
              </w:rPr>
            </w:pPr>
            <w:r>
              <w:rPr>
                <w:rFonts w:hint="eastAsia" w:cs="Times New Roman" w:asciiTheme="minorEastAsia" w:hAnsiTheme="minorEastAsia"/>
                <w:bCs/>
                <w:szCs w:val="21"/>
              </w:rPr>
              <w:t>说明：产生决赛名单并现场发布任务命题</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04" w:hRule="atLeast"/>
          <w:jc w:val="center"/>
        </w:trPr>
        <w:tc>
          <w:tcPr>
            <w:tcW w:w="832" w:type="dxa"/>
            <w:vAlign w:val="center"/>
          </w:tcPr>
          <w:p>
            <w:pPr>
              <w:tabs>
                <w:tab w:val="left" w:pos="1620"/>
              </w:tabs>
              <w:spacing w:line="360" w:lineRule="auto"/>
              <w:ind w:firstLine="14" w:firstLineChars="7"/>
              <w:jc w:val="center"/>
              <w:rPr>
                <w:rFonts w:asciiTheme="minorEastAsia" w:hAnsiTheme="minorEastAsia"/>
                <w:bCs/>
                <w:szCs w:val="21"/>
              </w:rPr>
            </w:pPr>
            <w:r>
              <w:rPr>
                <w:rFonts w:asciiTheme="minorEastAsia" w:hAnsiTheme="minorEastAsia"/>
                <w:bCs/>
                <w:szCs w:val="21"/>
              </w:rPr>
              <w:t>3</w:t>
            </w:r>
          </w:p>
        </w:tc>
        <w:tc>
          <w:tcPr>
            <w:tcW w:w="1614"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第三环节</w:t>
            </w:r>
          </w:p>
        </w:tc>
        <w:tc>
          <w:tcPr>
            <w:tcW w:w="818" w:type="dxa"/>
            <w:vMerge w:val="restart"/>
            <w:vAlign w:val="center"/>
          </w:tcPr>
          <w:p>
            <w:pPr>
              <w:tabs>
                <w:tab w:val="left" w:pos="1620"/>
              </w:tabs>
              <w:spacing w:line="360" w:lineRule="auto"/>
              <w:jc w:val="center"/>
              <w:rPr>
                <w:rFonts w:asciiTheme="minorEastAsia" w:hAnsiTheme="minorEastAsia"/>
                <w:bCs/>
                <w:szCs w:val="21"/>
              </w:rPr>
            </w:pPr>
            <w:r>
              <w:rPr>
                <w:rFonts w:hint="eastAsia" w:asciiTheme="minorEastAsia" w:hAnsiTheme="minorEastAsia"/>
                <w:bCs/>
                <w:szCs w:val="21"/>
              </w:rPr>
              <w:t>决</w:t>
            </w:r>
          </w:p>
          <w:p>
            <w:pPr>
              <w:tabs>
                <w:tab w:val="left" w:pos="1620"/>
              </w:tabs>
              <w:spacing w:line="360" w:lineRule="auto"/>
              <w:jc w:val="center"/>
              <w:rPr>
                <w:rFonts w:asciiTheme="minorEastAsia" w:hAnsiTheme="minorEastAsia"/>
                <w:bCs/>
                <w:szCs w:val="21"/>
              </w:rPr>
            </w:pPr>
            <w:r>
              <w:rPr>
                <w:rFonts w:hint="eastAsia" w:asciiTheme="minorEastAsia" w:hAnsiTheme="minorEastAsia"/>
                <w:bCs/>
                <w:szCs w:val="21"/>
              </w:rPr>
              <w:t>赛</w:t>
            </w:r>
          </w:p>
        </w:tc>
        <w:tc>
          <w:tcPr>
            <w:tcW w:w="3035"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现场</w:t>
            </w:r>
            <w:r>
              <w:rPr>
                <w:rFonts w:asciiTheme="minorEastAsia" w:hAnsiTheme="minorEastAsia"/>
                <w:bCs/>
                <w:szCs w:val="21"/>
              </w:rPr>
              <w:t>实践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9" w:hRule="atLeast"/>
          <w:jc w:val="center"/>
        </w:trPr>
        <w:tc>
          <w:tcPr>
            <w:tcW w:w="832" w:type="dxa"/>
            <w:vAlign w:val="center"/>
          </w:tcPr>
          <w:p>
            <w:pPr>
              <w:tabs>
                <w:tab w:val="left" w:pos="1620"/>
              </w:tabs>
              <w:spacing w:line="360" w:lineRule="auto"/>
              <w:ind w:firstLine="14" w:firstLineChars="7"/>
              <w:jc w:val="center"/>
              <w:rPr>
                <w:rFonts w:asciiTheme="minorEastAsia" w:hAnsiTheme="minorEastAsia"/>
                <w:bCs/>
                <w:szCs w:val="21"/>
              </w:rPr>
            </w:pPr>
            <w:r>
              <w:rPr>
                <w:rFonts w:asciiTheme="minorEastAsia" w:hAnsiTheme="minorEastAsia"/>
                <w:bCs/>
                <w:szCs w:val="21"/>
              </w:rPr>
              <w:t>4</w:t>
            </w:r>
          </w:p>
        </w:tc>
        <w:tc>
          <w:tcPr>
            <w:tcW w:w="1614"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第四环节</w:t>
            </w:r>
          </w:p>
        </w:tc>
        <w:tc>
          <w:tcPr>
            <w:tcW w:w="818" w:type="dxa"/>
            <w:vMerge w:val="continue"/>
            <w:vAlign w:val="center"/>
          </w:tcPr>
          <w:p>
            <w:pPr>
              <w:tabs>
                <w:tab w:val="left" w:pos="1620"/>
              </w:tabs>
              <w:spacing w:line="360" w:lineRule="auto"/>
              <w:jc w:val="center"/>
              <w:rPr>
                <w:rFonts w:asciiTheme="minorEastAsia" w:hAnsiTheme="minorEastAsia"/>
                <w:bCs/>
                <w:szCs w:val="21"/>
              </w:rPr>
            </w:pPr>
          </w:p>
        </w:tc>
        <w:tc>
          <w:tcPr>
            <w:tcW w:w="3035" w:type="dxa"/>
            <w:vAlign w:val="center"/>
          </w:tcPr>
          <w:p>
            <w:pPr>
              <w:tabs>
                <w:tab w:val="left" w:pos="1620"/>
              </w:tabs>
              <w:spacing w:line="360" w:lineRule="auto"/>
              <w:ind w:firstLine="14" w:firstLineChars="7"/>
              <w:jc w:val="center"/>
              <w:rPr>
                <w:rFonts w:asciiTheme="minorEastAsia" w:hAnsiTheme="minorEastAsia"/>
                <w:bCs/>
                <w:szCs w:val="21"/>
              </w:rPr>
            </w:pPr>
            <w:r>
              <w:rPr>
                <w:rFonts w:hint="eastAsia" w:asciiTheme="minorEastAsia" w:hAnsiTheme="minorEastAsia"/>
                <w:bCs/>
                <w:szCs w:val="21"/>
              </w:rPr>
              <w:t>现场决赛</w:t>
            </w:r>
          </w:p>
        </w:tc>
      </w:tr>
    </w:tbl>
    <w:p>
      <w:pPr>
        <w:tabs>
          <w:tab w:val="left" w:pos="1080"/>
        </w:tabs>
        <w:spacing w:before="78" w:beforeLines="25" w:after="78" w:afterLines="25" w:line="300" w:lineRule="auto"/>
        <w:outlineLvl w:val="2"/>
        <w:rPr>
          <w:rFonts w:ascii="黑体" w:hAnsi="黑体" w:eastAsia="黑体"/>
          <w:bCs/>
          <w:sz w:val="28"/>
          <w:szCs w:val="28"/>
        </w:rPr>
      </w:pPr>
      <w:r>
        <w:rPr>
          <w:rFonts w:ascii="黑体" w:hAnsi="黑体" w:eastAsia="黑体"/>
          <w:bCs/>
          <w:sz w:val="28"/>
          <w:szCs w:val="28"/>
        </w:rPr>
        <w:t>4、</w:t>
      </w:r>
      <w:r>
        <w:rPr>
          <w:rFonts w:hint="eastAsia" w:ascii="黑体" w:hAnsi="黑体" w:eastAsia="黑体"/>
          <w:bCs/>
          <w:sz w:val="28"/>
          <w:szCs w:val="28"/>
        </w:rPr>
        <w:t>赛项具体要求</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1)</w:t>
      </w:r>
      <w:r>
        <w:rPr>
          <w:rFonts w:cs="Times New Roman" w:asciiTheme="minorEastAsia" w:hAnsiTheme="minorEastAsia"/>
          <w:b/>
          <w:bCs/>
          <w:sz w:val="28"/>
          <w:szCs w:val="28"/>
        </w:rPr>
        <w:t xml:space="preserve"> </w:t>
      </w:r>
      <w:r>
        <w:rPr>
          <w:rFonts w:hint="eastAsia" w:cs="Times New Roman" w:asciiTheme="minorEastAsia" w:hAnsiTheme="minorEastAsia"/>
          <w:b/>
          <w:bCs/>
          <w:sz w:val="28"/>
          <w:szCs w:val="28"/>
        </w:rPr>
        <w:t>初</w:t>
      </w:r>
      <w:r>
        <w:rPr>
          <w:rFonts w:cs="Times New Roman" w:asciiTheme="minorEastAsia" w:hAnsiTheme="minorEastAsia"/>
          <w:b/>
          <w:bCs/>
          <w:sz w:val="28"/>
          <w:szCs w:val="28"/>
        </w:rPr>
        <w:t>赛</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(1)</w:t>
      </w:r>
      <w:r>
        <w:rPr>
          <w:rFonts w:cs="Times New Roman" w:asciiTheme="minorEastAsia" w:hAnsiTheme="minorEastAsia"/>
          <w:b/>
          <w:bCs/>
          <w:sz w:val="28"/>
          <w:szCs w:val="28"/>
        </w:rPr>
        <w:t xml:space="preserve"> </w:t>
      </w:r>
      <w:r>
        <w:rPr>
          <w:rFonts w:hint="eastAsia" w:cs="Times New Roman" w:asciiTheme="minorEastAsia" w:hAnsiTheme="minorEastAsia"/>
          <w:b/>
          <w:bCs/>
          <w:sz w:val="28"/>
          <w:szCs w:val="28"/>
        </w:rPr>
        <w:t>设计方案文档</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1）结构设计方案文件</w:t>
      </w:r>
    </w:p>
    <w:p>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根据结构设计方案模板进行编写。</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正确性要求：</w:t>
      </w:r>
    </w:p>
    <w:p>
      <w:pPr>
        <w:spacing w:line="360" w:lineRule="auto"/>
        <w:ind w:firstLine="480" w:firstLineChars="200"/>
        <w:rPr>
          <w:rFonts w:cs="Times New Roman" w:asciiTheme="minorEastAsia" w:hAnsiTheme="minorEastAsia"/>
          <w:bCs/>
          <w:sz w:val="24"/>
          <w:szCs w:val="24"/>
        </w:rPr>
      </w:pPr>
      <w:r>
        <w:rPr>
          <w:rFonts w:cs="Times New Roman" w:asciiTheme="minorEastAsia" w:hAnsiTheme="minorEastAsia"/>
          <w:bCs/>
          <w:sz w:val="24"/>
          <w:szCs w:val="24"/>
        </w:rPr>
        <w:t>传动原理与机构设计计算正确，选材和工艺合理。</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创新性要求：</w:t>
      </w:r>
    </w:p>
    <w:p>
      <w:pPr>
        <w:spacing w:line="360" w:lineRule="auto"/>
        <w:ind w:firstLine="480" w:firstLineChars="200"/>
        <w:rPr>
          <w:rFonts w:cs="Times New Roman" w:asciiTheme="minorEastAsia" w:hAnsiTheme="minorEastAsia"/>
          <w:bCs/>
          <w:sz w:val="24"/>
          <w:szCs w:val="24"/>
        </w:rPr>
      </w:pPr>
      <w:r>
        <w:rPr>
          <w:rFonts w:cs="Times New Roman" w:asciiTheme="minorEastAsia" w:hAnsiTheme="minorEastAsia"/>
          <w:bCs/>
          <w:sz w:val="24"/>
          <w:szCs w:val="24"/>
        </w:rPr>
        <w:t>有独立见解及创新点。</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规范性要求：</w:t>
      </w:r>
    </w:p>
    <w:p>
      <w:pPr>
        <w:spacing w:line="360" w:lineRule="auto"/>
        <w:ind w:firstLine="480" w:firstLineChars="200"/>
        <w:rPr>
          <w:rFonts w:cs="Times New Roman" w:asciiTheme="minorEastAsia" w:hAnsiTheme="minorEastAsia"/>
          <w:bCs/>
          <w:sz w:val="24"/>
          <w:szCs w:val="24"/>
        </w:rPr>
      </w:pPr>
      <w:r>
        <w:rPr>
          <w:rFonts w:cs="Times New Roman" w:asciiTheme="minorEastAsia" w:hAnsiTheme="minorEastAsia"/>
          <w:bCs/>
          <w:sz w:val="24"/>
          <w:szCs w:val="24"/>
        </w:rPr>
        <w:t>图纸表达完整，标注规范；文字描述准确、清晰。</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2）电路设计方案</w:t>
      </w:r>
    </w:p>
    <w:p>
      <w:pPr>
        <w:spacing w:line="360" w:lineRule="auto"/>
        <w:ind w:firstLine="480" w:firstLineChars="200"/>
        <w:rPr>
          <w:rFonts w:cs="Times New Roman" w:asciiTheme="minorEastAsia" w:hAnsiTheme="minorEastAsia"/>
          <w:sz w:val="24"/>
          <w:szCs w:val="24"/>
        </w:rPr>
      </w:pPr>
      <w:r>
        <w:rPr>
          <w:rFonts w:hint="eastAsia" w:cs="Times New Roman" w:asciiTheme="minorEastAsia" w:hAnsiTheme="minorEastAsia"/>
          <w:sz w:val="24"/>
          <w:szCs w:val="24"/>
        </w:rPr>
        <w:t>根据电路设计方案模板进行编写。</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正确性要求：</w:t>
      </w:r>
    </w:p>
    <w:p>
      <w:pPr>
        <w:spacing w:line="360" w:lineRule="auto"/>
        <w:ind w:firstLine="480" w:firstLineChars="200"/>
        <w:rPr>
          <w:rFonts w:cs="Times New Roman" w:asciiTheme="minorEastAsia" w:hAnsiTheme="minorEastAsia"/>
          <w:bCs/>
          <w:sz w:val="24"/>
          <w:szCs w:val="24"/>
        </w:rPr>
      </w:pPr>
      <w:r>
        <w:rPr>
          <w:rFonts w:cs="Times New Roman" w:asciiTheme="minorEastAsia" w:hAnsiTheme="minorEastAsia"/>
          <w:bCs/>
          <w:sz w:val="24"/>
          <w:szCs w:val="24"/>
        </w:rPr>
        <w:t>电路设计正确，器件选则合理。</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创新性要求：</w:t>
      </w:r>
    </w:p>
    <w:p>
      <w:pPr>
        <w:spacing w:line="360" w:lineRule="auto"/>
        <w:ind w:firstLine="480" w:firstLineChars="200"/>
        <w:rPr>
          <w:rFonts w:cs="Times New Roman" w:asciiTheme="minorEastAsia" w:hAnsiTheme="minorEastAsia"/>
          <w:bCs/>
          <w:sz w:val="24"/>
          <w:szCs w:val="24"/>
        </w:rPr>
      </w:pPr>
      <w:r>
        <w:rPr>
          <w:rFonts w:cs="Times New Roman" w:asciiTheme="minorEastAsia" w:hAnsiTheme="minorEastAsia"/>
          <w:bCs/>
          <w:sz w:val="24"/>
          <w:szCs w:val="24"/>
        </w:rPr>
        <w:t>有独立见解及创新点。</w:t>
      </w:r>
    </w:p>
    <w:p>
      <w:pPr>
        <w:spacing w:line="360" w:lineRule="auto"/>
        <w:ind w:firstLine="482" w:firstLineChars="200"/>
        <w:rPr>
          <w:rFonts w:cs="Times New Roman" w:asciiTheme="minorEastAsia" w:hAnsiTheme="minorEastAsia"/>
          <w:b/>
          <w:bCs/>
          <w:sz w:val="24"/>
          <w:szCs w:val="24"/>
        </w:rPr>
      </w:pPr>
      <w:r>
        <w:rPr>
          <w:rFonts w:cs="Times New Roman" w:asciiTheme="minorEastAsia" w:hAnsiTheme="minorEastAsia"/>
          <w:b/>
          <w:bCs/>
          <w:sz w:val="24"/>
          <w:szCs w:val="24"/>
        </w:rPr>
        <w:t>规范性要求：</w:t>
      </w:r>
    </w:p>
    <w:p>
      <w:pPr>
        <w:spacing w:line="360" w:lineRule="auto"/>
        <w:ind w:firstLine="480" w:firstLineChars="200"/>
        <w:rPr>
          <w:rFonts w:cs="Times New Roman" w:asciiTheme="minorEastAsia" w:hAnsiTheme="minorEastAsia"/>
          <w:bCs/>
          <w:sz w:val="24"/>
          <w:szCs w:val="24"/>
        </w:rPr>
      </w:pPr>
      <w:r>
        <w:rPr>
          <w:rFonts w:cs="Times New Roman" w:asciiTheme="minorEastAsia" w:hAnsiTheme="minorEastAsia"/>
          <w:bCs/>
          <w:sz w:val="24"/>
          <w:szCs w:val="24"/>
        </w:rPr>
        <w:t>图纸表达完整，标注规范；文字描述准确、清晰。</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 xml:space="preserve"> (2)现场初赛</w:t>
      </w:r>
    </w:p>
    <w:p>
      <w:pPr>
        <w:tabs>
          <w:tab w:val="left" w:pos="1620"/>
        </w:tabs>
        <w:spacing w:line="360" w:lineRule="auto"/>
        <w:ind w:left="-2" w:leftChars="-1" w:firstLine="480" w:firstLineChars="200"/>
        <w:rPr>
          <w:rFonts w:cs="Times New Roman" w:asciiTheme="minorEastAsia" w:hAnsiTheme="minorEastAsia"/>
          <w:bCs/>
          <w:sz w:val="24"/>
          <w:szCs w:val="24"/>
        </w:rPr>
      </w:pPr>
      <w:r>
        <w:rPr>
          <w:rFonts w:cs="Times New Roman" w:asciiTheme="minorEastAsia" w:hAnsiTheme="minorEastAsia"/>
          <w:bCs/>
          <w:sz w:val="24"/>
          <w:szCs w:val="24"/>
        </w:rPr>
        <w:t>现场抽签决定各参赛队比赛的场地、赛位号</w:t>
      </w:r>
      <w:r>
        <w:rPr>
          <w:rFonts w:hint="eastAsia" w:cs="Times New Roman" w:asciiTheme="minorEastAsia" w:hAnsiTheme="minorEastAsia"/>
          <w:bCs/>
          <w:sz w:val="24"/>
          <w:szCs w:val="24"/>
        </w:rPr>
        <w:t>。</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参赛队进入比赛场地进行调试，调试时间结束后，参赛队将温差电驱动车放置在</w:t>
      </w:r>
      <w:r>
        <w:rPr>
          <w:rFonts w:hint="eastAsia" w:cs="Times New Roman" w:asciiTheme="minorEastAsia" w:hAnsiTheme="minorEastAsia"/>
          <w:sz w:val="24"/>
          <w:szCs w:val="24"/>
        </w:rPr>
        <w:t>红军长征的起点瑞金（红五角星）</w:t>
      </w:r>
      <w:r>
        <w:rPr>
          <w:rFonts w:hint="eastAsia" w:cs="Times New Roman" w:asciiTheme="minorEastAsia" w:hAnsiTheme="minorEastAsia"/>
          <w:bCs/>
          <w:sz w:val="24"/>
          <w:szCs w:val="24"/>
        </w:rPr>
        <w:t>上方等待发车，温差电驱动车必须使用</w:t>
      </w:r>
      <w:r>
        <w:rPr>
          <w:rFonts w:cs="Times New Roman" w:asciiTheme="minorEastAsia" w:hAnsiTheme="minorEastAsia"/>
          <w:bCs/>
          <w:sz w:val="24"/>
          <w:szCs w:val="24"/>
        </w:rPr>
        <w:t>统一</w:t>
      </w:r>
      <w:r>
        <w:rPr>
          <w:rFonts w:hint="eastAsia" w:cs="Times New Roman" w:asciiTheme="minorEastAsia" w:hAnsiTheme="minorEastAsia"/>
          <w:bCs/>
          <w:sz w:val="24"/>
          <w:szCs w:val="24"/>
        </w:rPr>
        <w:t>配置</w:t>
      </w:r>
      <w:r>
        <w:rPr>
          <w:rFonts w:cs="Times New Roman" w:asciiTheme="minorEastAsia" w:hAnsiTheme="minorEastAsia"/>
          <w:bCs/>
          <w:sz w:val="24"/>
          <w:szCs w:val="24"/>
        </w:rPr>
        <w:t>10ml</w:t>
      </w:r>
      <w:r>
        <w:rPr>
          <w:rFonts w:hint="eastAsia" w:cs="Times New Roman" w:asciiTheme="minorEastAsia" w:hAnsiTheme="minorEastAsia"/>
          <w:bCs/>
          <w:sz w:val="24"/>
          <w:szCs w:val="24"/>
        </w:rPr>
        <w:t>液体乙醇，现场裁判发出统一发车指令，各参赛队启动温差电驱动车。每次发车时，温差电驱动车启动只有一次启动机会，沿规定的长征路线方向运行，按照规定的打卡点顺序依次打卡，直至运行到</w:t>
      </w:r>
      <w:r>
        <w:rPr>
          <w:rFonts w:hint="eastAsia" w:cs="Times New Roman" w:asciiTheme="minorEastAsia" w:hAnsiTheme="minorEastAsia"/>
          <w:sz w:val="24"/>
          <w:szCs w:val="24"/>
        </w:rPr>
        <w:t>红军长征的终点延安（红五角星）</w:t>
      </w:r>
      <w:r>
        <w:rPr>
          <w:rFonts w:hint="eastAsia" w:cs="Times New Roman" w:asciiTheme="minorEastAsia" w:hAnsiTheme="minorEastAsia"/>
          <w:bCs/>
          <w:sz w:val="24"/>
          <w:szCs w:val="24"/>
        </w:rPr>
        <w:t>上方或运行途中停止均结束比赛。</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现场初赛成绩由有效运行距离、运行质量（即成功打卡数量）两部分组成。</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每个参赛作品有两次运行机会</w:t>
      </w:r>
      <w:r>
        <w:rPr>
          <w:rFonts w:cs="Times New Roman" w:asciiTheme="minorEastAsia" w:hAnsiTheme="minorEastAsia"/>
          <w:bCs/>
          <w:sz w:val="24"/>
          <w:szCs w:val="24"/>
        </w:rPr>
        <w:t>，取两次</w:t>
      </w:r>
      <w:r>
        <w:rPr>
          <w:rFonts w:hint="eastAsia" w:cs="Times New Roman" w:asciiTheme="minorEastAsia" w:hAnsiTheme="minorEastAsia"/>
          <w:bCs/>
          <w:sz w:val="24"/>
          <w:szCs w:val="24"/>
        </w:rPr>
        <w:t>运行</w:t>
      </w:r>
      <w:r>
        <w:rPr>
          <w:rFonts w:cs="Times New Roman" w:asciiTheme="minorEastAsia" w:hAnsiTheme="minorEastAsia"/>
          <w:bCs/>
          <w:sz w:val="24"/>
          <w:szCs w:val="24"/>
        </w:rPr>
        <w:t>中的</w:t>
      </w:r>
      <w:r>
        <w:rPr>
          <w:rFonts w:hint="eastAsia" w:cs="Times New Roman" w:asciiTheme="minorEastAsia" w:hAnsiTheme="minorEastAsia"/>
          <w:bCs/>
          <w:sz w:val="24"/>
          <w:szCs w:val="24"/>
        </w:rPr>
        <w:t>最好</w:t>
      </w:r>
      <w:r>
        <w:rPr>
          <w:rFonts w:cs="Times New Roman" w:asciiTheme="minorEastAsia" w:hAnsiTheme="minorEastAsia"/>
          <w:bCs/>
          <w:sz w:val="24"/>
          <w:szCs w:val="24"/>
        </w:rPr>
        <w:t>成绩</w:t>
      </w:r>
      <w:r>
        <w:rPr>
          <w:rFonts w:hint="eastAsia" w:cs="Times New Roman" w:asciiTheme="minorEastAsia" w:hAnsiTheme="minorEastAsia"/>
          <w:bCs/>
          <w:sz w:val="24"/>
          <w:szCs w:val="24"/>
        </w:rPr>
        <w:t>作为现场初赛成绩。</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按初赛总成绩排名选出参加决赛的参赛队</w:t>
      </w:r>
      <w:r>
        <w:rPr>
          <w:rFonts w:cs="Times New Roman" w:asciiTheme="minorEastAsia" w:hAnsiTheme="minorEastAsia"/>
          <w:bCs/>
          <w:sz w:val="24"/>
          <w:szCs w:val="24"/>
        </w:rPr>
        <w:t>，</w:t>
      </w:r>
      <w:r>
        <w:rPr>
          <w:rFonts w:hint="eastAsia" w:cs="Times New Roman" w:asciiTheme="minorEastAsia" w:hAnsiTheme="minorEastAsia"/>
          <w:bCs/>
          <w:sz w:val="24"/>
          <w:szCs w:val="24"/>
        </w:rPr>
        <w:t>若出现参赛队初赛总成绩相同，则按现场初赛成绩得分高者优先排序，如仍旧无法区分排序，按现场初赛的运行时间短、运行质量高优先排序，如仍旧无法区分排序，则抽签决定。</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2)</w:t>
      </w:r>
      <w:r>
        <w:rPr>
          <w:rFonts w:cs="Times New Roman" w:asciiTheme="minorEastAsia" w:hAnsiTheme="minorEastAsia"/>
          <w:b/>
          <w:bCs/>
          <w:sz w:val="28"/>
          <w:szCs w:val="28"/>
        </w:rPr>
        <w:t xml:space="preserve"> </w:t>
      </w:r>
      <w:r>
        <w:rPr>
          <w:rFonts w:hint="eastAsia" w:cs="Times New Roman" w:asciiTheme="minorEastAsia" w:hAnsiTheme="minorEastAsia"/>
          <w:b/>
          <w:bCs/>
          <w:sz w:val="28"/>
          <w:szCs w:val="28"/>
        </w:rPr>
        <w:t>决</w:t>
      </w:r>
      <w:r>
        <w:rPr>
          <w:rFonts w:cs="Times New Roman" w:asciiTheme="minorEastAsia" w:hAnsiTheme="minorEastAsia"/>
          <w:b/>
          <w:bCs/>
          <w:sz w:val="28"/>
          <w:szCs w:val="28"/>
        </w:rPr>
        <w:t>赛</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(1)现场实践</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根据现场决赛任务，各参赛队在规定时间内完成温差电驱动车充电电路的设计及制作，并进行现场拆装，更换相关零部件并调试，其他零件不做限制。</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若参赛队没有按规定完成充电电路的设计和制作、温差电驱动车的拆装，取消比赛资格；未将电路更换到温差电驱动车上完成调试和后续现场运行，扣除现场决赛总成绩的50%；所设计制造的充电电路或稳压电路损坏或给超级电容充电的电量不足以启动温差电驱动车，允许替换备用电量满足两次运行的超级电容（自备），且成绩不参加正常排序，排在正常完成任务队伍的后面。</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自带</w:t>
      </w:r>
      <w:r>
        <w:rPr>
          <w:rFonts w:cs="Times New Roman" w:asciiTheme="minorEastAsia" w:hAnsiTheme="minorEastAsia"/>
          <w:bCs/>
          <w:sz w:val="24"/>
          <w:szCs w:val="24"/>
        </w:rPr>
        <w:t>拆装工具和调试工具等，</w:t>
      </w:r>
      <w:r>
        <w:rPr>
          <w:rFonts w:hint="eastAsia" w:cs="Times New Roman" w:asciiTheme="minorEastAsia" w:hAnsiTheme="minorEastAsia"/>
          <w:bCs/>
          <w:sz w:val="24"/>
          <w:szCs w:val="24"/>
        </w:rPr>
        <w:t>有安全隐患的物品以及不允许带的物品不能带拆装区，否则取消比赛资格。</w:t>
      </w:r>
    </w:p>
    <w:p>
      <w:pPr>
        <w:tabs>
          <w:tab w:val="left" w:pos="1620"/>
        </w:tabs>
        <w:spacing w:before="78" w:beforeLines="25" w:after="78" w:afterLines="25" w:line="300" w:lineRule="auto"/>
        <w:rPr>
          <w:rFonts w:cs="Times New Roman" w:asciiTheme="minorEastAsia" w:hAnsiTheme="minorEastAsia"/>
          <w:b/>
          <w:bCs/>
          <w:sz w:val="28"/>
          <w:szCs w:val="28"/>
        </w:rPr>
      </w:pPr>
      <w:r>
        <w:rPr>
          <w:rFonts w:hint="eastAsia" w:cs="Times New Roman" w:asciiTheme="minorEastAsia" w:hAnsiTheme="minorEastAsia"/>
          <w:b/>
          <w:bCs/>
          <w:sz w:val="28"/>
          <w:szCs w:val="28"/>
        </w:rPr>
        <w:t xml:space="preserve"> (2)现场决赛</w:t>
      </w:r>
    </w:p>
    <w:p>
      <w:pPr>
        <w:tabs>
          <w:tab w:val="left" w:pos="1620"/>
        </w:tabs>
        <w:spacing w:line="360" w:lineRule="auto"/>
        <w:ind w:left="-2" w:leftChars="-1" w:firstLine="480" w:firstLineChars="200"/>
        <w:rPr>
          <w:rFonts w:cs="Times New Roman" w:asciiTheme="minorEastAsia" w:hAnsiTheme="minorEastAsia"/>
          <w:bCs/>
          <w:sz w:val="24"/>
          <w:szCs w:val="24"/>
        </w:rPr>
      </w:pPr>
      <w:r>
        <w:rPr>
          <w:rFonts w:cs="Times New Roman" w:asciiTheme="minorEastAsia" w:hAnsiTheme="minorEastAsia"/>
          <w:bCs/>
          <w:sz w:val="24"/>
          <w:szCs w:val="24"/>
        </w:rPr>
        <w:t>参照</w:t>
      </w:r>
      <w:r>
        <w:rPr>
          <w:rFonts w:hint="eastAsia" w:cs="Times New Roman" w:asciiTheme="minorEastAsia" w:hAnsiTheme="minorEastAsia"/>
          <w:bCs/>
          <w:sz w:val="24"/>
          <w:szCs w:val="24"/>
        </w:rPr>
        <w:t>现场</w:t>
      </w:r>
      <w:r>
        <w:rPr>
          <w:rFonts w:cs="Times New Roman" w:asciiTheme="minorEastAsia" w:hAnsiTheme="minorEastAsia"/>
          <w:bCs/>
          <w:sz w:val="24"/>
          <w:szCs w:val="24"/>
        </w:rPr>
        <w:t>初赛流程</w:t>
      </w:r>
      <w:r>
        <w:rPr>
          <w:rFonts w:hint="eastAsia" w:cs="Times New Roman" w:asciiTheme="minorEastAsia" w:hAnsiTheme="minorEastAsia"/>
          <w:bCs/>
          <w:sz w:val="24"/>
          <w:szCs w:val="24"/>
        </w:rPr>
        <w:t>，</w:t>
      </w:r>
      <w:r>
        <w:rPr>
          <w:rFonts w:cs="Times New Roman" w:asciiTheme="minorEastAsia" w:hAnsiTheme="minorEastAsia"/>
          <w:bCs/>
          <w:sz w:val="24"/>
          <w:szCs w:val="24"/>
        </w:rPr>
        <w:t>现场抽签决定各参赛队比赛的场地、赛位号</w:t>
      </w:r>
      <w:r>
        <w:rPr>
          <w:rFonts w:hint="eastAsia" w:cs="Times New Roman" w:asciiTheme="minorEastAsia" w:hAnsiTheme="minorEastAsia"/>
          <w:bCs/>
          <w:sz w:val="24"/>
          <w:szCs w:val="24"/>
        </w:rPr>
        <w:t>和顺序。现场决赛的发车要求、运行要求按照现场初赛的发车要求。</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现场决赛成绩由有效运行距离、运行质量以及打卡成功播报四部分组成。</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每个参赛队有两次运行机会</w:t>
      </w:r>
      <w:r>
        <w:rPr>
          <w:rFonts w:cs="Times New Roman" w:asciiTheme="minorEastAsia" w:hAnsiTheme="minorEastAsia"/>
          <w:bCs/>
          <w:sz w:val="24"/>
          <w:szCs w:val="24"/>
        </w:rPr>
        <w:t>，取两次</w:t>
      </w:r>
      <w:r>
        <w:rPr>
          <w:rFonts w:hint="eastAsia" w:cs="Times New Roman" w:asciiTheme="minorEastAsia" w:hAnsiTheme="minorEastAsia"/>
          <w:bCs/>
          <w:sz w:val="24"/>
          <w:szCs w:val="24"/>
        </w:rPr>
        <w:t>运行</w:t>
      </w:r>
      <w:r>
        <w:rPr>
          <w:rFonts w:cs="Times New Roman" w:asciiTheme="minorEastAsia" w:hAnsiTheme="minorEastAsia"/>
          <w:bCs/>
          <w:sz w:val="24"/>
          <w:szCs w:val="24"/>
        </w:rPr>
        <w:t>中最好的</w:t>
      </w:r>
      <w:r>
        <w:rPr>
          <w:rFonts w:hint="eastAsia" w:cs="Times New Roman" w:asciiTheme="minorEastAsia" w:hAnsiTheme="minorEastAsia"/>
          <w:bCs/>
          <w:sz w:val="24"/>
          <w:szCs w:val="24"/>
        </w:rPr>
        <w:t>一次</w:t>
      </w:r>
      <w:r>
        <w:rPr>
          <w:rFonts w:cs="Times New Roman" w:asciiTheme="minorEastAsia" w:hAnsiTheme="minorEastAsia"/>
          <w:bCs/>
          <w:sz w:val="24"/>
          <w:szCs w:val="24"/>
        </w:rPr>
        <w:t>成绩</w:t>
      </w:r>
      <w:r>
        <w:rPr>
          <w:rFonts w:hint="eastAsia" w:cs="Times New Roman" w:asciiTheme="minorEastAsia" w:hAnsiTheme="minorEastAsia"/>
          <w:bCs/>
          <w:sz w:val="24"/>
          <w:szCs w:val="24"/>
        </w:rPr>
        <w:t>作为现场决赛成绩。</w:t>
      </w:r>
    </w:p>
    <w:p>
      <w:pPr>
        <w:tabs>
          <w:tab w:val="left" w:pos="1620"/>
        </w:tabs>
        <w:spacing w:line="360" w:lineRule="auto"/>
        <w:ind w:left="-2" w:leftChars="-1" w:firstLine="480" w:firstLineChars="200"/>
        <w:rPr>
          <w:rFonts w:cs="Times New Roman" w:asciiTheme="minorEastAsia" w:hAnsiTheme="minorEastAsia"/>
          <w:bCs/>
          <w:sz w:val="24"/>
          <w:szCs w:val="24"/>
        </w:rPr>
      </w:pPr>
      <w:r>
        <w:rPr>
          <w:rFonts w:hint="eastAsia" w:cs="Times New Roman" w:asciiTheme="minorEastAsia" w:hAnsiTheme="minorEastAsia"/>
          <w:bCs/>
          <w:sz w:val="24"/>
          <w:szCs w:val="24"/>
        </w:rPr>
        <w:t>按决赛总成绩对参加决赛的参赛队进行排名</w:t>
      </w:r>
      <w:r>
        <w:rPr>
          <w:rFonts w:cs="Times New Roman" w:asciiTheme="minorEastAsia" w:hAnsiTheme="minorEastAsia"/>
          <w:bCs/>
          <w:sz w:val="24"/>
          <w:szCs w:val="24"/>
        </w:rPr>
        <w:t>，</w:t>
      </w:r>
      <w:r>
        <w:rPr>
          <w:rFonts w:hint="eastAsia" w:cs="Times New Roman" w:asciiTheme="minorEastAsia" w:hAnsiTheme="minorEastAsia"/>
          <w:bCs/>
          <w:sz w:val="24"/>
          <w:szCs w:val="24"/>
        </w:rPr>
        <w:t>若出现参赛队决赛总成绩相同，则按现场决赛的运行时间短优先排序，如仍旧无法区分排序，按现场决赛成绩得分高者、运行质量高优先排序，如仍旧无法区分排序，则抽签决定。</w:t>
      </w:r>
    </w:p>
    <w:p>
      <w:pPr>
        <w:widowControl/>
        <w:jc w:val="left"/>
        <w:rPr>
          <w:rFonts w:asciiTheme="minorEastAsia" w:hAnsiTheme="minor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8332306"/>
      <w:docPartObj>
        <w:docPartGallery w:val="autotext"/>
      </w:docPartObj>
    </w:sdtPr>
    <w:sdtContent>
      <w:sdt>
        <w:sdtPr>
          <w:id w:val="1728636285"/>
          <w:docPartObj>
            <w:docPartGallery w:val="autotext"/>
          </w:docPartObj>
        </w:sdtPr>
        <w:sdtContent>
          <w:p>
            <w:pPr>
              <w:pStyle w:val="6"/>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16</w:t>
            </w:r>
            <w:r>
              <w:rPr>
                <w:b/>
                <w:bCs/>
                <w:sz w:val="24"/>
                <w:szCs w:val="24"/>
              </w:rPr>
              <w:fldChar w:fldCharType="end"/>
            </w:r>
          </w:p>
        </w:sdtContent>
      </w:sdt>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lODEyMWU0MzhjNjQ0NDdlODIzNzdkMTYxMjliNWEifQ=="/>
  </w:docVars>
  <w:rsids>
    <w:rsidRoot w:val="001A629C"/>
    <w:rsid w:val="00002213"/>
    <w:rsid w:val="000028C5"/>
    <w:rsid w:val="00003534"/>
    <w:rsid w:val="000037FB"/>
    <w:rsid w:val="00004269"/>
    <w:rsid w:val="000047A6"/>
    <w:rsid w:val="00005ADC"/>
    <w:rsid w:val="00011131"/>
    <w:rsid w:val="000117EF"/>
    <w:rsid w:val="0001413E"/>
    <w:rsid w:val="00014E5B"/>
    <w:rsid w:val="00017B48"/>
    <w:rsid w:val="000239BE"/>
    <w:rsid w:val="00024B95"/>
    <w:rsid w:val="00025C2E"/>
    <w:rsid w:val="00030D57"/>
    <w:rsid w:val="00031763"/>
    <w:rsid w:val="00032BC1"/>
    <w:rsid w:val="000402D1"/>
    <w:rsid w:val="0004050D"/>
    <w:rsid w:val="00042D2E"/>
    <w:rsid w:val="00044912"/>
    <w:rsid w:val="00057092"/>
    <w:rsid w:val="00060481"/>
    <w:rsid w:val="000731CD"/>
    <w:rsid w:val="000758E9"/>
    <w:rsid w:val="000779EC"/>
    <w:rsid w:val="000819D4"/>
    <w:rsid w:val="000876B1"/>
    <w:rsid w:val="000901E6"/>
    <w:rsid w:val="00092293"/>
    <w:rsid w:val="00094B82"/>
    <w:rsid w:val="00097645"/>
    <w:rsid w:val="000A09D4"/>
    <w:rsid w:val="000A2A58"/>
    <w:rsid w:val="000A4483"/>
    <w:rsid w:val="000B035D"/>
    <w:rsid w:val="000B1393"/>
    <w:rsid w:val="000B2672"/>
    <w:rsid w:val="000B75F4"/>
    <w:rsid w:val="000C2BC0"/>
    <w:rsid w:val="000C68FB"/>
    <w:rsid w:val="000D0683"/>
    <w:rsid w:val="000D22A8"/>
    <w:rsid w:val="000D272B"/>
    <w:rsid w:val="000D38D0"/>
    <w:rsid w:val="000D395D"/>
    <w:rsid w:val="000D50A5"/>
    <w:rsid w:val="000E0A63"/>
    <w:rsid w:val="000E3155"/>
    <w:rsid w:val="000E3B13"/>
    <w:rsid w:val="000E3BA1"/>
    <w:rsid w:val="000E3F26"/>
    <w:rsid w:val="000E45E8"/>
    <w:rsid w:val="000F0DEA"/>
    <w:rsid w:val="000F0FA2"/>
    <w:rsid w:val="000F5330"/>
    <w:rsid w:val="001005F3"/>
    <w:rsid w:val="00101047"/>
    <w:rsid w:val="0010418F"/>
    <w:rsid w:val="00110A5E"/>
    <w:rsid w:val="00114C75"/>
    <w:rsid w:val="00117932"/>
    <w:rsid w:val="0012172B"/>
    <w:rsid w:val="00125986"/>
    <w:rsid w:val="001301D1"/>
    <w:rsid w:val="0013200D"/>
    <w:rsid w:val="0013362D"/>
    <w:rsid w:val="001337E0"/>
    <w:rsid w:val="00134485"/>
    <w:rsid w:val="001350BC"/>
    <w:rsid w:val="00140653"/>
    <w:rsid w:val="00142F6C"/>
    <w:rsid w:val="001434F0"/>
    <w:rsid w:val="00144A4D"/>
    <w:rsid w:val="0014502A"/>
    <w:rsid w:val="00146E76"/>
    <w:rsid w:val="001506EC"/>
    <w:rsid w:val="001515EA"/>
    <w:rsid w:val="00151D78"/>
    <w:rsid w:val="0016183D"/>
    <w:rsid w:val="0016283F"/>
    <w:rsid w:val="00164D02"/>
    <w:rsid w:val="001654F3"/>
    <w:rsid w:val="001719D4"/>
    <w:rsid w:val="00173FB6"/>
    <w:rsid w:val="00174672"/>
    <w:rsid w:val="00175BDE"/>
    <w:rsid w:val="0018168E"/>
    <w:rsid w:val="00183DED"/>
    <w:rsid w:val="00186404"/>
    <w:rsid w:val="00187592"/>
    <w:rsid w:val="001933E7"/>
    <w:rsid w:val="00193CAA"/>
    <w:rsid w:val="00195110"/>
    <w:rsid w:val="00197EC2"/>
    <w:rsid w:val="001A16BB"/>
    <w:rsid w:val="001A339D"/>
    <w:rsid w:val="001A57E1"/>
    <w:rsid w:val="001A5DA2"/>
    <w:rsid w:val="001A629C"/>
    <w:rsid w:val="001A7B93"/>
    <w:rsid w:val="001B01FE"/>
    <w:rsid w:val="001B18F7"/>
    <w:rsid w:val="001B38E4"/>
    <w:rsid w:val="001B7634"/>
    <w:rsid w:val="001C2EF9"/>
    <w:rsid w:val="001C5FA1"/>
    <w:rsid w:val="001D2DD7"/>
    <w:rsid w:val="001D5CEB"/>
    <w:rsid w:val="001D7439"/>
    <w:rsid w:val="001E0F22"/>
    <w:rsid w:val="001E3902"/>
    <w:rsid w:val="001E4B5F"/>
    <w:rsid w:val="001E70CC"/>
    <w:rsid w:val="001F3078"/>
    <w:rsid w:val="001F611D"/>
    <w:rsid w:val="001F7748"/>
    <w:rsid w:val="002008CD"/>
    <w:rsid w:val="002063D5"/>
    <w:rsid w:val="00210C11"/>
    <w:rsid w:val="00210D6F"/>
    <w:rsid w:val="00210E62"/>
    <w:rsid w:val="00214DDF"/>
    <w:rsid w:val="00220ED0"/>
    <w:rsid w:val="002257E1"/>
    <w:rsid w:val="00225DAF"/>
    <w:rsid w:val="00231965"/>
    <w:rsid w:val="002360AE"/>
    <w:rsid w:val="002360C6"/>
    <w:rsid w:val="0023636D"/>
    <w:rsid w:val="0023769C"/>
    <w:rsid w:val="00240A69"/>
    <w:rsid w:val="00240C32"/>
    <w:rsid w:val="0024349E"/>
    <w:rsid w:val="00243A7B"/>
    <w:rsid w:val="00243E97"/>
    <w:rsid w:val="00246745"/>
    <w:rsid w:val="002500F8"/>
    <w:rsid w:val="00257154"/>
    <w:rsid w:val="00260F5D"/>
    <w:rsid w:val="00262C42"/>
    <w:rsid w:val="0027028D"/>
    <w:rsid w:val="00271E48"/>
    <w:rsid w:val="00272269"/>
    <w:rsid w:val="002726EA"/>
    <w:rsid w:val="00272A71"/>
    <w:rsid w:val="0027338F"/>
    <w:rsid w:val="00274C94"/>
    <w:rsid w:val="0027737E"/>
    <w:rsid w:val="0028019E"/>
    <w:rsid w:val="0028245B"/>
    <w:rsid w:val="0029002F"/>
    <w:rsid w:val="002914AB"/>
    <w:rsid w:val="002915A3"/>
    <w:rsid w:val="002935B8"/>
    <w:rsid w:val="002952A9"/>
    <w:rsid w:val="00295958"/>
    <w:rsid w:val="00297B47"/>
    <w:rsid w:val="002A11F9"/>
    <w:rsid w:val="002A21EE"/>
    <w:rsid w:val="002A4276"/>
    <w:rsid w:val="002A4FA1"/>
    <w:rsid w:val="002A509B"/>
    <w:rsid w:val="002B3E13"/>
    <w:rsid w:val="002C04E8"/>
    <w:rsid w:val="002C1C0E"/>
    <w:rsid w:val="002C1E6A"/>
    <w:rsid w:val="002C2779"/>
    <w:rsid w:val="002C591C"/>
    <w:rsid w:val="002C77F1"/>
    <w:rsid w:val="002D382A"/>
    <w:rsid w:val="002D3ECB"/>
    <w:rsid w:val="002D6C06"/>
    <w:rsid w:val="002E0F56"/>
    <w:rsid w:val="002E13C4"/>
    <w:rsid w:val="002E4541"/>
    <w:rsid w:val="002F35B5"/>
    <w:rsid w:val="002F56F3"/>
    <w:rsid w:val="00306274"/>
    <w:rsid w:val="00313393"/>
    <w:rsid w:val="00313A6F"/>
    <w:rsid w:val="00315590"/>
    <w:rsid w:val="00315C22"/>
    <w:rsid w:val="00316289"/>
    <w:rsid w:val="00320006"/>
    <w:rsid w:val="003252B8"/>
    <w:rsid w:val="003256C3"/>
    <w:rsid w:val="00327778"/>
    <w:rsid w:val="00330321"/>
    <w:rsid w:val="00331318"/>
    <w:rsid w:val="00336536"/>
    <w:rsid w:val="003401D1"/>
    <w:rsid w:val="0034062C"/>
    <w:rsid w:val="00340A43"/>
    <w:rsid w:val="00344B3C"/>
    <w:rsid w:val="003452EE"/>
    <w:rsid w:val="00353446"/>
    <w:rsid w:val="003548E7"/>
    <w:rsid w:val="00361E7D"/>
    <w:rsid w:val="00367181"/>
    <w:rsid w:val="003700A0"/>
    <w:rsid w:val="00372083"/>
    <w:rsid w:val="00372749"/>
    <w:rsid w:val="00372A20"/>
    <w:rsid w:val="0037428D"/>
    <w:rsid w:val="00375BDA"/>
    <w:rsid w:val="003800C9"/>
    <w:rsid w:val="00380941"/>
    <w:rsid w:val="0038281C"/>
    <w:rsid w:val="00384A36"/>
    <w:rsid w:val="003877AC"/>
    <w:rsid w:val="003900B6"/>
    <w:rsid w:val="003902DB"/>
    <w:rsid w:val="003A0641"/>
    <w:rsid w:val="003A0E71"/>
    <w:rsid w:val="003A1969"/>
    <w:rsid w:val="003A2C99"/>
    <w:rsid w:val="003A2E43"/>
    <w:rsid w:val="003A38A7"/>
    <w:rsid w:val="003B0ABA"/>
    <w:rsid w:val="003B10C6"/>
    <w:rsid w:val="003B1E56"/>
    <w:rsid w:val="003B20A5"/>
    <w:rsid w:val="003C2280"/>
    <w:rsid w:val="003C4845"/>
    <w:rsid w:val="003C52BC"/>
    <w:rsid w:val="003C71BD"/>
    <w:rsid w:val="003D252E"/>
    <w:rsid w:val="003D39BE"/>
    <w:rsid w:val="003D3BBD"/>
    <w:rsid w:val="003D4F6E"/>
    <w:rsid w:val="003D74DC"/>
    <w:rsid w:val="003E3BFA"/>
    <w:rsid w:val="003E3E91"/>
    <w:rsid w:val="003E509E"/>
    <w:rsid w:val="003E56B9"/>
    <w:rsid w:val="003E7196"/>
    <w:rsid w:val="003E7C79"/>
    <w:rsid w:val="003F092E"/>
    <w:rsid w:val="003F24D0"/>
    <w:rsid w:val="003F30B0"/>
    <w:rsid w:val="00401588"/>
    <w:rsid w:val="00402D49"/>
    <w:rsid w:val="0040414E"/>
    <w:rsid w:val="00406592"/>
    <w:rsid w:val="00406617"/>
    <w:rsid w:val="0041341F"/>
    <w:rsid w:val="00414021"/>
    <w:rsid w:val="00417C14"/>
    <w:rsid w:val="00420617"/>
    <w:rsid w:val="00421041"/>
    <w:rsid w:val="004241FE"/>
    <w:rsid w:val="00424F85"/>
    <w:rsid w:val="004275F7"/>
    <w:rsid w:val="004278FD"/>
    <w:rsid w:val="004302A1"/>
    <w:rsid w:val="004315E9"/>
    <w:rsid w:val="00432BBF"/>
    <w:rsid w:val="0043356C"/>
    <w:rsid w:val="00434094"/>
    <w:rsid w:val="004356A6"/>
    <w:rsid w:val="004361B7"/>
    <w:rsid w:val="004400CE"/>
    <w:rsid w:val="004407E2"/>
    <w:rsid w:val="00441B0C"/>
    <w:rsid w:val="00443356"/>
    <w:rsid w:val="004449E5"/>
    <w:rsid w:val="004452CB"/>
    <w:rsid w:val="00445FFB"/>
    <w:rsid w:val="00446B87"/>
    <w:rsid w:val="00447F14"/>
    <w:rsid w:val="00453BCC"/>
    <w:rsid w:val="00461256"/>
    <w:rsid w:val="0046230D"/>
    <w:rsid w:val="00462DBE"/>
    <w:rsid w:val="00464B41"/>
    <w:rsid w:val="00465687"/>
    <w:rsid w:val="00466959"/>
    <w:rsid w:val="004717AC"/>
    <w:rsid w:val="00472869"/>
    <w:rsid w:val="00473F52"/>
    <w:rsid w:val="00474935"/>
    <w:rsid w:val="00485237"/>
    <w:rsid w:val="004859FF"/>
    <w:rsid w:val="004861B3"/>
    <w:rsid w:val="004869C3"/>
    <w:rsid w:val="00486F46"/>
    <w:rsid w:val="00487386"/>
    <w:rsid w:val="00492587"/>
    <w:rsid w:val="004945C2"/>
    <w:rsid w:val="00496D32"/>
    <w:rsid w:val="00497D06"/>
    <w:rsid w:val="004A06D3"/>
    <w:rsid w:val="004A7CE5"/>
    <w:rsid w:val="004B02AF"/>
    <w:rsid w:val="004B063D"/>
    <w:rsid w:val="004B0683"/>
    <w:rsid w:val="004B249E"/>
    <w:rsid w:val="004B331D"/>
    <w:rsid w:val="004B5DC6"/>
    <w:rsid w:val="004C3C77"/>
    <w:rsid w:val="004C6A1C"/>
    <w:rsid w:val="004D06BC"/>
    <w:rsid w:val="004D0CB8"/>
    <w:rsid w:val="004D171E"/>
    <w:rsid w:val="004D1768"/>
    <w:rsid w:val="004D17F3"/>
    <w:rsid w:val="004D40A4"/>
    <w:rsid w:val="004E0465"/>
    <w:rsid w:val="004E05DE"/>
    <w:rsid w:val="004E0A44"/>
    <w:rsid w:val="004E177D"/>
    <w:rsid w:val="004E2A7C"/>
    <w:rsid w:val="004E3B03"/>
    <w:rsid w:val="004E407F"/>
    <w:rsid w:val="004F790C"/>
    <w:rsid w:val="00501D84"/>
    <w:rsid w:val="005024C7"/>
    <w:rsid w:val="00505213"/>
    <w:rsid w:val="00505769"/>
    <w:rsid w:val="005105C9"/>
    <w:rsid w:val="00511FC9"/>
    <w:rsid w:val="0051340C"/>
    <w:rsid w:val="00515FC2"/>
    <w:rsid w:val="005213B0"/>
    <w:rsid w:val="00523F9F"/>
    <w:rsid w:val="005243E1"/>
    <w:rsid w:val="00527E51"/>
    <w:rsid w:val="0053084E"/>
    <w:rsid w:val="0053228D"/>
    <w:rsid w:val="0053355D"/>
    <w:rsid w:val="005335C6"/>
    <w:rsid w:val="005339B3"/>
    <w:rsid w:val="00536EF7"/>
    <w:rsid w:val="0054265C"/>
    <w:rsid w:val="005451E4"/>
    <w:rsid w:val="00545EA1"/>
    <w:rsid w:val="005515C9"/>
    <w:rsid w:val="00555668"/>
    <w:rsid w:val="00556462"/>
    <w:rsid w:val="005600C2"/>
    <w:rsid w:val="00561445"/>
    <w:rsid w:val="00561A27"/>
    <w:rsid w:val="005622D1"/>
    <w:rsid w:val="005647C5"/>
    <w:rsid w:val="00575596"/>
    <w:rsid w:val="00577EAB"/>
    <w:rsid w:val="00583808"/>
    <w:rsid w:val="0058495B"/>
    <w:rsid w:val="005866FC"/>
    <w:rsid w:val="00590793"/>
    <w:rsid w:val="00591E34"/>
    <w:rsid w:val="00592F8D"/>
    <w:rsid w:val="0059418B"/>
    <w:rsid w:val="00595236"/>
    <w:rsid w:val="005952DC"/>
    <w:rsid w:val="00595DDF"/>
    <w:rsid w:val="005A256B"/>
    <w:rsid w:val="005A4CA2"/>
    <w:rsid w:val="005A65A5"/>
    <w:rsid w:val="005B2347"/>
    <w:rsid w:val="005C26E2"/>
    <w:rsid w:val="005C464A"/>
    <w:rsid w:val="005C6696"/>
    <w:rsid w:val="005C7BEA"/>
    <w:rsid w:val="005D2BB3"/>
    <w:rsid w:val="005D2DA2"/>
    <w:rsid w:val="005D329C"/>
    <w:rsid w:val="005D3C69"/>
    <w:rsid w:val="005D6A9D"/>
    <w:rsid w:val="005E369E"/>
    <w:rsid w:val="005E4BF2"/>
    <w:rsid w:val="005E56A2"/>
    <w:rsid w:val="005F50C7"/>
    <w:rsid w:val="00602FE8"/>
    <w:rsid w:val="006040B2"/>
    <w:rsid w:val="00612414"/>
    <w:rsid w:val="006126FF"/>
    <w:rsid w:val="006140A3"/>
    <w:rsid w:val="0062513C"/>
    <w:rsid w:val="00627703"/>
    <w:rsid w:val="00627774"/>
    <w:rsid w:val="006309F0"/>
    <w:rsid w:val="00634FC1"/>
    <w:rsid w:val="006367E8"/>
    <w:rsid w:val="0064051E"/>
    <w:rsid w:val="00645593"/>
    <w:rsid w:val="00645802"/>
    <w:rsid w:val="00646AAC"/>
    <w:rsid w:val="00647ADC"/>
    <w:rsid w:val="00650D8D"/>
    <w:rsid w:val="00653B3F"/>
    <w:rsid w:val="00653C78"/>
    <w:rsid w:val="00654AAA"/>
    <w:rsid w:val="00655220"/>
    <w:rsid w:val="00656BDF"/>
    <w:rsid w:val="00657FFD"/>
    <w:rsid w:val="00660162"/>
    <w:rsid w:val="0066025B"/>
    <w:rsid w:val="00661853"/>
    <w:rsid w:val="00667FF1"/>
    <w:rsid w:val="006711B7"/>
    <w:rsid w:val="00671255"/>
    <w:rsid w:val="00671312"/>
    <w:rsid w:val="00671514"/>
    <w:rsid w:val="00673574"/>
    <w:rsid w:val="006771C4"/>
    <w:rsid w:val="00677A18"/>
    <w:rsid w:val="0068473E"/>
    <w:rsid w:val="0068788E"/>
    <w:rsid w:val="0069374C"/>
    <w:rsid w:val="006945FC"/>
    <w:rsid w:val="00695F07"/>
    <w:rsid w:val="00697BF2"/>
    <w:rsid w:val="006A3853"/>
    <w:rsid w:val="006A40E1"/>
    <w:rsid w:val="006A5276"/>
    <w:rsid w:val="006A7E9D"/>
    <w:rsid w:val="006B1EC7"/>
    <w:rsid w:val="006B3A51"/>
    <w:rsid w:val="006B69D8"/>
    <w:rsid w:val="006C13FE"/>
    <w:rsid w:val="006C18FA"/>
    <w:rsid w:val="006C3C7A"/>
    <w:rsid w:val="006C77AB"/>
    <w:rsid w:val="006C7B19"/>
    <w:rsid w:val="006D06B1"/>
    <w:rsid w:val="006D48AB"/>
    <w:rsid w:val="006D7AD2"/>
    <w:rsid w:val="006E20C2"/>
    <w:rsid w:val="006E279D"/>
    <w:rsid w:val="006E3CD5"/>
    <w:rsid w:val="006E5B2D"/>
    <w:rsid w:val="006F109F"/>
    <w:rsid w:val="006F2009"/>
    <w:rsid w:val="006F34E6"/>
    <w:rsid w:val="006F47B0"/>
    <w:rsid w:val="00704E3F"/>
    <w:rsid w:val="0070678F"/>
    <w:rsid w:val="0070716C"/>
    <w:rsid w:val="0070790B"/>
    <w:rsid w:val="00707E4E"/>
    <w:rsid w:val="00711E55"/>
    <w:rsid w:val="00711FB4"/>
    <w:rsid w:val="00713C98"/>
    <w:rsid w:val="0071414A"/>
    <w:rsid w:val="007218CE"/>
    <w:rsid w:val="007279EF"/>
    <w:rsid w:val="00730400"/>
    <w:rsid w:val="00730C08"/>
    <w:rsid w:val="00731DEE"/>
    <w:rsid w:val="0073383D"/>
    <w:rsid w:val="00737A61"/>
    <w:rsid w:val="007439EF"/>
    <w:rsid w:val="00743DEF"/>
    <w:rsid w:val="0074466E"/>
    <w:rsid w:val="007456E4"/>
    <w:rsid w:val="00746463"/>
    <w:rsid w:val="00751CBC"/>
    <w:rsid w:val="00754C84"/>
    <w:rsid w:val="00756B82"/>
    <w:rsid w:val="007651F7"/>
    <w:rsid w:val="0076533D"/>
    <w:rsid w:val="00773AAC"/>
    <w:rsid w:val="007805E6"/>
    <w:rsid w:val="0078126D"/>
    <w:rsid w:val="00783225"/>
    <w:rsid w:val="0078647B"/>
    <w:rsid w:val="007955ED"/>
    <w:rsid w:val="007977DB"/>
    <w:rsid w:val="007A0747"/>
    <w:rsid w:val="007A0ACB"/>
    <w:rsid w:val="007A527C"/>
    <w:rsid w:val="007A5991"/>
    <w:rsid w:val="007A637D"/>
    <w:rsid w:val="007B3424"/>
    <w:rsid w:val="007B3BFA"/>
    <w:rsid w:val="007B3BFE"/>
    <w:rsid w:val="007B4D5C"/>
    <w:rsid w:val="007C07B2"/>
    <w:rsid w:val="007C091C"/>
    <w:rsid w:val="007C0C05"/>
    <w:rsid w:val="007C1FD0"/>
    <w:rsid w:val="007C2296"/>
    <w:rsid w:val="007C3096"/>
    <w:rsid w:val="007C5336"/>
    <w:rsid w:val="007C5B35"/>
    <w:rsid w:val="007C66C8"/>
    <w:rsid w:val="007D0ADE"/>
    <w:rsid w:val="007D2488"/>
    <w:rsid w:val="007E0251"/>
    <w:rsid w:val="007E472D"/>
    <w:rsid w:val="007E7644"/>
    <w:rsid w:val="007F20A7"/>
    <w:rsid w:val="007F3034"/>
    <w:rsid w:val="007F3280"/>
    <w:rsid w:val="00800B9C"/>
    <w:rsid w:val="00801B71"/>
    <w:rsid w:val="00805B16"/>
    <w:rsid w:val="00807346"/>
    <w:rsid w:val="00807DEB"/>
    <w:rsid w:val="0081117E"/>
    <w:rsid w:val="00811B16"/>
    <w:rsid w:val="0081264D"/>
    <w:rsid w:val="00814CC2"/>
    <w:rsid w:val="0081561C"/>
    <w:rsid w:val="00817E50"/>
    <w:rsid w:val="00820C98"/>
    <w:rsid w:val="00827A63"/>
    <w:rsid w:val="008329DA"/>
    <w:rsid w:val="00834C74"/>
    <w:rsid w:val="00843864"/>
    <w:rsid w:val="00843C13"/>
    <w:rsid w:val="008468FD"/>
    <w:rsid w:val="0084691B"/>
    <w:rsid w:val="008509DF"/>
    <w:rsid w:val="008534DE"/>
    <w:rsid w:val="00853F47"/>
    <w:rsid w:val="00855852"/>
    <w:rsid w:val="00855B6D"/>
    <w:rsid w:val="008621A8"/>
    <w:rsid w:val="008626F5"/>
    <w:rsid w:val="00862C85"/>
    <w:rsid w:val="00862DF4"/>
    <w:rsid w:val="00866895"/>
    <w:rsid w:val="00866F75"/>
    <w:rsid w:val="00867455"/>
    <w:rsid w:val="008700DD"/>
    <w:rsid w:val="008731FB"/>
    <w:rsid w:val="00874625"/>
    <w:rsid w:val="00874787"/>
    <w:rsid w:val="008804A2"/>
    <w:rsid w:val="00881222"/>
    <w:rsid w:val="00881B7A"/>
    <w:rsid w:val="00881C30"/>
    <w:rsid w:val="008822D2"/>
    <w:rsid w:val="00882840"/>
    <w:rsid w:val="00882FE1"/>
    <w:rsid w:val="00885F3A"/>
    <w:rsid w:val="00890889"/>
    <w:rsid w:val="00892F33"/>
    <w:rsid w:val="0089576D"/>
    <w:rsid w:val="00897A40"/>
    <w:rsid w:val="008A0435"/>
    <w:rsid w:val="008A190D"/>
    <w:rsid w:val="008A3853"/>
    <w:rsid w:val="008B0425"/>
    <w:rsid w:val="008B0AE1"/>
    <w:rsid w:val="008B3636"/>
    <w:rsid w:val="008C069B"/>
    <w:rsid w:val="008C4A34"/>
    <w:rsid w:val="008C66F3"/>
    <w:rsid w:val="008D0121"/>
    <w:rsid w:val="008D03AD"/>
    <w:rsid w:val="008D0A85"/>
    <w:rsid w:val="008D262A"/>
    <w:rsid w:val="008D3D5F"/>
    <w:rsid w:val="008D4C56"/>
    <w:rsid w:val="008E3185"/>
    <w:rsid w:val="008F1933"/>
    <w:rsid w:val="008F1F0B"/>
    <w:rsid w:val="008F207B"/>
    <w:rsid w:val="008F536E"/>
    <w:rsid w:val="008F5E68"/>
    <w:rsid w:val="009002E3"/>
    <w:rsid w:val="00901B95"/>
    <w:rsid w:val="00903C7A"/>
    <w:rsid w:val="00904025"/>
    <w:rsid w:val="009049E7"/>
    <w:rsid w:val="00910C3C"/>
    <w:rsid w:val="00916ACB"/>
    <w:rsid w:val="00920541"/>
    <w:rsid w:val="00922F77"/>
    <w:rsid w:val="00927387"/>
    <w:rsid w:val="009346BD"/>
    <w:rsid w:val="009427B4"/>
    <w:rsid w:val="009429B3"/>
    <w:rsid w:val="0094300F"/>
    <w:rsid w:val="0094641C"/>
    <w:rsid w:val="00947D91"/>
    <w:rsid w:val="0095086C"/>
    <w:rsid w:val="00952D9C"/>
    <w:rsid w:val="00955B41"/>
    <w:rsid w:val="0095795D"/>
    <w:rsid w:val="009620F2"/>
    <w:rsid w:val="00964861"/>
    <w:rsid w:val="00970685"/>
    <w:rsid w:val="009713F7"/>
    <w:rsid w:val="00972A01"/>
    <w:rsid w:val="00974F19"/>
    <w:rsid w:val="00975AD4"/>
    <w:rsid w:val="00981375"/>
    <w:rsid w:val="0098196C"/>
    <w:rsid w:val="009832DC"/>
    <w:rsid w:val="009839E2"/>
    <w:rsid w:val="0098478A"/>
    <w:rsid w:val="00986A72"/>
    <w:rsid w:val="009905DB"/>
    <w:rsid w:val="009970D9"/>
    <w:rsid w:val="009A2684"/>
    <w:rsid w:val="009A2A2C"/>
    <w:rsid w:val="009A5DEF"/>
    <w:rsid w:val="009B2815"/>
    <w:rsid w:val="009B3FA4"/>
    <w:rsid w:val="009B5162"/>
    <w:rsid w:val="009C4750"/>
    <w:rsid w:val="009C5374"/>
    <w:rsid w:val="009D440C"/>
    <w:rsid w:val="009D4B44"/>
    <w:rsid w:val="009D74D0"/>
    <w:rsid w:val="009E1BE0"/>
    <w:rsid w:val="009E7025"/>
    <w:rsid w:val="009F0CCD"/>
    <w:rsid w:val="009F21B9"/>
    <w:rsid w:val="009F2461"/>
    <w:rsid w:val="009F3A27"/>
    <w:rsid w:val="009F70A6"/>
    <w:rsid w:val="00A03CF4"/>
    <w:rsid w:val="00A1391B"/>
    <w:rsid w:val="00A1447E"/>
    <w:rsid w:val="00A1783D"/>
    <w:rsid w:val="00A20630"/>
    <w:rsid w:val="00A214A3"/>
    <w:rsid w:val="00A22595"/>
    <w:rsid w:val="00A23912"/>
    <w:rsid w:val="00A3132A"/>
    <w:rsid w:val="00A3141A"/>
    <w:rsid w:val="00A33B9A"/>
    <w:rsid w:val="00A33ECE"/>
    <w:rsid w:val="00A361AD"/>
    <w:rsid w:val="00A372C8"/>
    <w:rsid w:val="00A43C2E"/>
    <w:rsid w:val="00A43C86"/>
    <w:rsid w:val="00A46778"/>
    <w:rsid w:val="00A472D3"/>
    <w:rsid w:val="00A502B4"/>
    <w:rsid w:val="00A53C49"/>
    <w:rsid w:val="00A55547"/>
    <w:rsid w:val="00A56CB6"/>
    <w:rsid w:val="00A56EB3"/>
    <w:rsid w:val="00A576DF"/>
    <w:rsid w:val="00A631C8"/>
    <w:rsid w:val="00A64592"/>
    <w:rsid w:val="00A67BBE"/>
    <w:rsid w:val="00A74B12"/>
    <w:rsid w:val="00A74C74"/>
    <w:rsid w:val="00A80A63"/>
    <w:rsid w:val="00A81BFA"/>
    <w:rsid w:val="00A86249"/>
    <w:rsid w:val="00A86371"/>
    <w:rsid w:val="00A90DE4"/>
    <w:rsid w:val="00A92AA8"/>
    <w:rsid w:val="00A93161"/>
    <w:rsid w:val="00A94296"/>
    <w:rsid w:val="00AA0EF2"/>
    <w:rsid w:val="00AA2B57"/>
    <w:rsid w:val="00AA5368"/>
    <w:rsid w:val="00AB2119"/>
    <w:rsid w:val="00AC1163"/>
    <w:rsid w:val="00AC7C44"/>
    <w:rsid w:val="00AD0C4C"/>
    <w:rsid w:val="00AD4FF1"/>
    <w:rsid w:val="00AD6650"/>
    <w:rsid w:val="00AD7E6E"/>
    <w:rsid w:val="00AE013E"/>
    <w:rsid w:val="00AE1CFE"/>
    <w:rsid w:val="00AE1D54"/>
    <w:rsid w:val="00AE751C"/>
    <w:rsid w:val="00AF35BE"/>
    <w:rsid w:val="00B0477C"/>
    <w:rsid w:val="00B04B1F"/>
    <w:rsid w:val="00B05905"/>
    <w:rsid w:val="00B07CBE"/>
    <w:rsid w:val="00B10DA5"/>
    <w:rsid w:val="00B20D5C"/>
    <w:rsid w:val="00B21BF4"/>
    <w:rsid w:val="00B22386"/>
    <w:rsid w:val="00B267B0"/>
    <w:rsid w:val="00B33808"/>
    <w:rsid w:val="00B44161"/>
    <w:rsid w:val="00B466CB"/>
    <w:rsid w:val="00B46E35"/>
    <w:rsid w:val="00B501F7"/>
    <w:rsid w:val="00B5055F"/>
    <w:rsid w:val="00B514E8"/>
    <w:rsid w:val="00B5332C"/>
    <w:rsid w:val="00B53CC8"/>
    <w:rsid w:val="00B54EB0"/>
    <w:rsid w:val="00B5523A"/>
    <w:rsid w:val="00B56128"/>
    <w:rsid w:val="00B57EFC"/>
    <w:rsid w:val="00B621B2"/>
    <w:rsid w:val="00B63015"/>
    <w:rsid w:val="00B6405C"/>
    <w:rsid w:val="00B653A8"/>
    <w:rsid w:val="00B668E5"/>
    <w:rsid w:val="00B70577"/>
    <w:rsid w:val="00B707F4"/>
    <w:rsid w:val="00B71B8D"/>
    <w:rsid w:val="00B72614"/>
    <w:rsid w:val="00B74C5E"/>
    <w:rsid w:val="00B77567"/>
    <w:rsid w:val="00B807FC"/>
    <w:rsid w:val="00BA1A7B"/>
    <w:rsid w:val="00BA3488"/>
    <w:rsid w:val="00BA6DA3"/>
    <w:rsid w:val="00BB388A"/>
    <w:rsid w:val="00BC0195"/>
    <w:rsid w:val="00BC39AB"/>
    <w:rsid w:val="00BC6C19"/>
    <w:rsid w:val="00BC7101"/>
    <w:rsid w:val="00BC7FFE"/>
    <w:rsid w:val="00BD02C0"/>
    <w:rsid w:val="00BD02CA"/>
    <w:rsid w:val="00BD17F2"/>
    <w:rsid w:val="00BD1D5E"/>
    <w:rsid w:val="00BD2480"/>
    <w:rsid w:val="00BD4DFD"/>
    <w:rsid w:val="00BE1D11"/>
    <w:rsid w:val="00BE3CD9"/>
    <w:rsid w:val="00BE47EA"/>
    <w:rsid w:val="00BE5C12"/>
    <w:rsid w:val="00BE699E"/>
    <w:rsid w:val="00BE6AB7"/>
    <w:rsid w:val="00BE78FE"/>
    <w:rsid w:val="00BF6017"/>
    <w:rsid w:val="00BF783D"/>
    <w:rsid w:val="00C004D7"/>
    <w:rsid w:val="00C005D3"/>
    <w:rsid w:val="00C01E62"/>
    <w:rsid w:val="00C024BA"/>
    <w:rsid w:val="00C064AE"/>
    <w:rsid w:val="00C0671C"/>
    <w:rsid w:val="00C07BEF"/>
    <w:rsid w:val="00C10281"/>
    <w:rsid w:val="00C11CA2"/>
    <w:rsid w:val="00C127A9"/>
    <w:rsid w:val="00C167A4"/>
    <w:rsid w:val="00C16F3B"/>
    <w:rsid w:val="00C17589"/>
    <w:rsid w:val="00C17D52"/>
    <w:rsid w:val="00C20D14"/>
    <w:rsid w:val="00C223AE"/>
    <w:rsid w:val="00C22E5A"/>
    <w:rsid w:val="00C3083C"/>
    <w:rsid w:val="00C308E3"/>
    <w:rsid w:val="00C31FA6"/>
    <w:rsid w:val="00C42D16"/>
    <w:rsid w:val="00C448DB"/>
    <w:rsid w:val="00C50B00"/>
    <w:rsid w:val="00C52A90"/>
    <w:rsid w:val="00C52E72"/>
    <w:rsid w:val="00C533FD"/>
    <w:rsid w:val="00C55C15"/>
    <w:rsid w:val="00C611A5"/>
    <w:rsid w:val="00C62A3E"/>
    <w:rsid w:val="00C645D7"/>
    <w:rsid w:val="00C70AD7"/>
    <w:rsid w:val="00C712EA"/>
    <w:rsid w:val="00C82E44"/>
    <w:rsid w:val="00C83042"/>
    <w:rsid w:val="00C83FCE"/>
    <w:rsid w:val="00C8471D"/>
    <w:rsid w:val="00C86870"/>
    <w:rsid w:val="00C909C0"/>
    <w:rsid w:val="00C93946"/>
    <w:rsid w:val="00C97278"/>
    <w:rsid w:val="00C977E7"/>
    <w:rsid w:val="00CA537C"/>
    <w:rsid w:val="00CA709A"/>
    <w:rsid w:val="00CA7B63"/>
    <w:rsid w:val="00CA7CDC"/>
    <w:rsid w:val="00CB1A1F"/>
    <w:rsid w:val="00CB1BD8"/>
    <w:rsid w:val="00CB3D5F"/>
    <w:rsid w:val="00CB64F4"/>
    <w:rsid w:val="00CC0016"/>
    <w:rsid w:val="00CC339C"/>
    <w:rsid w:val="00CD2368"/>
    <w:rsid w:val="00CD3C64"/>
    <w:rsid w:val="00CE11E8"/>
    <w:rsid w:val="00CE39F1"/>
    <w:rsid w:val="00CE3F4A"/>
    <w:rsid w:val="00CE5F40"/>
    <w:rsid w:val="00CE7C42"/>
    <w:rsid w:val="00CE7EDB"/>
    <w:rsid w:val="00CF273E"/>
    <w:rsid w:val="00CF4804"/>
    <w:rsid w:val="00CF4F26"/>
    <w:rsid w:val="00CF66D2"/>
    <w:rsid w:val="00D001EE"/>
    <w:rsid w:val="00D01B9F"/>
    <w:rsid w:val="00D02EA2"/>
    <w:rsid w:val="00D10DA4"/>
    <w:rsid w:val="00D11D58"/>
    <w:rsid w:val="00D15360"/>
    <w:rsid w:val="00D15D7B"/>
    <w:rsid w:val="00D16BBB"/>
    <w:rsid w:val="00D21E64"/>
    <w:rsid w:val="00D22D3F"/>
    <w:rsid w:val="00D23EA3"/>
    <w:rsid w:val="00D279CC"/>
    <w:rsid w:val="00D3272E"/>
    <w:rsid w:val="00D33862"/>
    <w:rsid w:val="00D33C93"/>
    <w:rsid w:val="00D350B0"/>
    <w:rsid w:val="00D3761A"/>
    <w:rsid w:val="00D37BEE"/>
    <w:rsid w:val="00D422E6"/>
    <w:rsid w:val="00D43BC6"/>
    <w:rsid w:val="00D44B3B"/>
    <w:rsid w:val="00D455F9"/>
    <w:rsid w:val="00D47858"/>
    <w:rsid w:val="00D5218D"/>
    <w:rsid w:val="00D556A3"/>
    <w:rsid w:val="00D560C8"/>
    <w:rsid w:val="00D563AE"/>
    <w:rsid w:val="00D57025"/>
    <w:rsid w:val="00D572DE"/>
    <w:rsid w:val="00D65212"/>
    <w:rsid w:val="00D7007F"/>
    <w:rsid w:val="00D71392"/>
    <w:rsid w:val="00D73444"/>
    <w:rsid w:val="00D7505A"/>
    <w:rsid w:val="00D80438"/>
    <w:rsid w:val="00D810CF"/>
    <w:rsid w:val="00D816CA"/>
    <w:rsid w:val="00D86D86"/>
    <w:rsid w:val="00D870E8"/>
    <w:rsid w:val="00D877F4"/>
    <w:rsid w:val="00D92DF1"/>
    <w:rsid w:val="00D94AF3"/>
    <w:rsid w:val="00D971FB"/>
    <w:rsid w:val="00D975A2"/>
    <w:rsid w:val="00DA0F21"/>
    <w:rsid w:val="00DA1439"/>
    <w:rsid w:val="00DA3AB0"/>
    <w:rsid w:val="00DA48F0"/>
    <w:rsid w:val="00DA66D2"/>
    <w:rsid w:val="00DA6909"/>
    <w:rsid w:val="00DA6FC1"/>
    <w:rsid w:val="00DB0124"/>
    <w:rsid w:val="00DB35CF"/>
    <w:rsid w:val="00DB465F"/>
    <w:rsid w:val="00DC08C2"/>
    <w:rsid w:val="00DC39C5"/>
    <w:rsid w:val="00DC3B64"/>
    <w:rsid w:val="00DC3BEB"/>
    <w:rsid w:val="00DD6D50"/>
    <w:rsid w:val="00DD7BDC"/>
    <w:rsid w:val="00DE0585"/>
    <w:rsid w:val="00DE51DF"/>
    <w:rsid w:val="00DE6982"/>
    <w:rsid w:val="00DF0151"/>
    <w:rsid w:val="00DF10CC"/>
    <w:rsid w:val="00DF19C6"/>
    <w:rsid w:val="00DF4934"/>
    <w:rsid w:val="00DF548A"/>
    <w:rsid w:val="00DF55ED"/>
    <w:rsid w:val="00E009D3"/>
    <w:rsid w:val="00E02A12"/>
    <w:rsid w:val="00E039A8"/>
    <w:rsid w:val="00E046B6"/>
    <w:rsid w:val="00E054E6"/>
    <w:rsid w:val="00E05C06"/>
    <w:rsid w:val="00E061B6"/>
    <w:rsid w:val="00E12EFE"/>
    <w:rsid w:val="00E13B4D"/>
    <w:rsid w:val="00E14E72"/>
    <w:rsid w:val="00E21347"/>
    <w:rsid w:val="00E26768"/>
    <w:rsid w:val="00E27E09"/>
    <w:rsid w:val="00E314CA"/>
    <w:rsid w:val="00E379A7"/>
    <w:rsid w:val="00E40113"/>
    <w:rsid w:val="00E42950"/>
    <w:rsid w:val="00E532A2"/>
    <w:rsid w:val="00E57178"/>
    <w:rsid w:val="00E608AC"/>
    <w:rsid w:val="00E65018"/>
    <w:rsid w:val="00E71E9F"/>
    <w:rsid w:val="00E75743"/>
    <w:rsid w:val="00E81DC4"/>
    <w:rsid w:val="00E8414E"/>
    <w:rsid w:val="00E8544F"/>
    <w:rsid w:val="00E85C4A"/>
    <w:rsid w:val="00E9011B"/>
    <w:rsid w:val="00E91E7F"/>
    <w:rsid w:val="00E93A21"/>
    <w:rsid w:val="00E959D7"/>
    <w:rsid w:val="00E95C08"/>
    <w:rsid w:val="00EA282A"/>
    <w:rsid w:val="00EA5662"/>
    <w:rsid w:val="00EA6F7C"/>
    <w:rsid w:val="00EA7F01"/>
    <w:rsid w:val="00EB3C24"/>
    <w:rsid w:val="00EC11E7"/>
    <w:rsid w:val="00EC15E1"/>
    <w:rsid w:val="00ED01D0"/>
    <w:rsid w:val="00ED155F"/>
    <w:rsid w:val="00ED2F87"/>
    <w:rsid w:val="00ED38F3"/>
    <w:rsid w:val="00ED4E6C"/>
    <w:rsid w:val="00EE1904"/>
    <w:rsid w:val="00EE206E"/>
    <w:rsid w:val="00EE6E13"/>
    <w:rsid w:val="00EF0538"/>
    <w:rsid w:val="00EF2956"/>
    <w:rsid w:val="00F045D1"/>
    <w:rsid w:val="00F06729"/>
    <w:rsid w:val="00F06C6D"/>
    <w:rsid w:val="00F07973"/>
    <w:rsid w:val="00F10224"/>
    <w:rsid w:val="00F1026D"/>
    <w:rsid w:val="00F11D1F"/>
    <w:rsid w:val="00F168DE"/>
    <w:rsid w:val="00F2031A"/>
    <w:rsid w:val="00F21859"/>
    <w:rsid w:val="00F22B05"/>
    <w:rsid w:val="00F31330"/>
    <w:rsid w:val="00F34D34"/>
    <w:rsid w:val="00F35F00"/>
    <w:rsid w:val="00F404EB"/>
    <w:rsid w:val="00F50311"/>
    <w:rsid w:val="00F504E7"/>
    <w:rsid w:val="00F51016"/>
    <w:rsid w:val="00F51C36"/>
    <w:rsid w:val="00F54472"/>
    <w:rsid w:val="00F615D8"/>
    <w:rsid w:val="00F62288"/>
    <w:rsid w:val="00F6569A"/>
    <w:rsid w:val="00F66AB3"/>
    <w:rsid w:val="00F707E7"/>
    <w:rsid w:val="00F70C37"/>
    <w:rsid w:val="00F70DAA"/>
    <w:rsid w:val="00F716EF"/>
    <w:rsid w:val="00F71799"/>
    <w:rsid w:val="00F73A39"/>
    <w:rsid w:val="00F74320"/>
    <w:rsid w:val="00F74631"/>
    <w:rsid w:val="00F825E1"/>
    <w:rsid w:val="00F858DB"/>
    <w:rsid w:val="00F92F87"/>
    <w:rsid w:val="00F93CAB"/>
    <w:rsid w:val="00F9600A"/>
    <w:rsid w:val="00F96010"/>
    <w:rsid w:val="00FA7055"/>
    <w:rsid w:val="00FB4430"/>
    <w:rsid w:val="00FB4510"/>
    <w:rsid w:val="00FB5045"/>
    <w:rsid w:val="00FC2529"/>
    <w:rsid w:val="00FC3E8A"/>
    <w:rsid w:val="00FC410F"/>
    <w:rsid w:val="00FC43FF"/>
    <w:rsid w:val="00FC5AA6"/>
    <w:rsid w:val="00FD1A38"/>
    <w:rsid w:val="00FD2972"/>
    <w:rsid w:val="00FD40FC"/>
    <w:rsid w:val="00FE0851"/>
    <w:rsid w:val="00FE268D"/>
    <w:rsid w:val="00FE3C5F"/>
    <w:rsid w:val="00FE5C55"/>
    <w:rsid w:val="00FE7192"/>
    <w:rsid w:val="00FF08F5"/>
    <w:rsid w:val="00FF092A"/>
    <w:rsid w:val="00FF1C63"/>
    <w:rsid w:val="00FF2E13"/>
    <w:rsid w:val="00FF3AF1"/>
    <w:rsid w:val="00FF632E"/>
    <w:rsid w:val="475C1A16"/>
    <w:rsid w:val="7BA35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24"/>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unhideWhenUsed/>
    <w:qFormat/>
    <w:uiPriority w:val="0"/>
    <w:pPr>
      <w:jc w:val="left"/>
    </w:pPr>
  </w:style>
  <w:style w:type="paragraph" w:styleId="4">
    <w:name w:val="Body Text"/>
    <w:basedOn w:val="1"/>
    <w:link w:val="18"/>
    <w:qFormat/>
    <w:uiPriority w:val="1"/>
    <w:pPr>
      <w:autoSpaceDE w:val="0"/>
      <w:autoSpaceDN w:val="0"/>
      <w:adjustRightInd w:val="0"/>
      <w:spacing w:before="7"/>
      <w:ind w:left="1607"/>
      <w:jc w:val="left"/>
    </w:pPr>
    <w:rPr>
      <w:rFonts w:ascii="宋体" w:hAnsi="Times New Roman" w:eastAsia="宋体" w:cs="宋体"/>
      <w:kern w:val="0"/>
      <w:sz w:val="30"/>
      <w:szCs w:val="30"/>
    </w:rPr>
  </w:style>
  <w:style w:type="paragraph" w:styleId="5">
    <w:name w:val="Balloon Text"/>
    <w:basedOn w:val="1"/>
    <w:link w:val="19"/>
    <w:semiHidden/>
    <w:unhideWhenUsed/>
    <w:qFormat/>
    <w:uiPriority w:val="99"/>
    <w:rPr>
      <w:sz w:val="18"/>
      <w:szCs w:val="18"/>
    </w:rPr>
  </w:style>
  <w:style w:type="paragraph" w:styleId="6">
    <w:name w:val="footer"/>
    <w:basedOn w:val="1"/>
    <w:link w:val="22"/>
    <w:unhideWhenUsed/>
    <w:qFormat/>
    <w:uiPriority w:val="99"/>
    <w:pPr>
      <w:tabs>
        <w:tab w:val="center" w:pos="4153"/>
        <w:tab w:val="right" w:pos="8306"/>
      </w:tabs>
      <w:snapToGrid w:val="0"/>
      <w:jc w:val="left"/>
    </w:pPr>
    <w:rPr>
      <w:sz w:val="18"/>
      <w:szCs w:val="18"/>
    </w:rPr>
  </w:style>
  <w:style w:type="paragraph" w:styleId="7">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Title"/>
    <w:basedOn w:val="1"/>
    <w:link w:val="26"/>
    <w:qFormat/>
    <w:uiPriority w:val="1"/>
    <w:pPr>
      <w:autoSpaceDE w:val="0"/>
      <w:autoSpaceDN w:val="0"/>
      <w:spacing w:before="213"/>
      <w:ind w:left="587" w:right="614"/>
      <w:jc w:val="center"/>
    </w:pPr>
    <w:rPr>
      <w:rFonts w:ascii="宋体" w:hAnsi="宋体" w:eastAsia="宋体" w:cs="宋体"/>
      <w:b/>
      <w:bCs/>
      <w:kern w:val="0"/>
      <w:sz w:val="44"/>
      <w:szCs w:val="44"/>
    </w:rPr>
  </w:style>
  <w:style w:type="paragraph" w:styleId="10">
    <w:name w:val="annotation subject"/>
    <w:basedOn w:val="3"/>
    <w:next w:val="3"/>
    <w:link w:val="20"/>
    <w:semiHidden/>
    <w:unhideWhenUsed/>
    <w:qFormat/>
    <w:uiPriority w:val="99"/>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basedOn w:val="13"/>
    <w:qFormat/>
    <w:uiPriority w:val="20"/>
    <w:rPr>
      <w:i/>
      <w:iCs/>
    </w:rPr>
  </w:style>
  <w:style w:type="character" w:styleId="15">
    <w:name w:val="Hyperlink"/>
    <w:basedOn w:val="13"/>
    <w:semiHidden/>
    <w:unhideWhenUsed/>
    <w:qFormat/>
    <w:uiPriority w:val="99"/>
    <w:rPr>
      <w:color w:val="0000FF"/>
      <w:u w:val="single"/>
    </w:rPr>
  </w:style>
  <w:style w:type="character" w:styleId="16">
    <w:name w:val="annotation reference"/>
    <w:basedOn w:val="13"/>
    <w:unhideWhenUsed/>
    <w:qFormat/>
    <w:uiPriority w:val="0"/>
    <w:rPr>
      <w:sz w:val="21"/>
      <w:szCs w:val="21"/>
    </w:rPr>
  </w:style>
  <w:style w:type="character" w:customStyle="1" w:styleId="17">
    <w:name w:val="批注文字 字符"/>
    <w:basedOn w:val="13"/>
    <w:link w:val="3"/>
    <w:qFormat/>
    <w:uiPriority w:val="0"/>
  </w:style>
  <w:style w:type="character" w:customStyle="1" w:styleId="18">
    <w:name w:val="正文文本 字符"/>
    <w:basedOn w:val="13"/>
    <w:link w:val="4"/>
    <w:qFormat/>
    <w:uiPriority w:val="1"/>
    <w:rPr>
      <w:rFonts w:ascii="宋体" w:hAnsi="Times New Roman" w:eastAsia="宋体" w:cs="宋体"/>
      <w:kern w:val="0"/>
      <w:sz w:val="30"/>
      <w:szCs w:val="30"/>
    </w:rPr>
  </w:style>
  <w:style w:type="character" w:customStyle="1" w:styleId="19">
    <w:name w:val="批注框文本 字符"/>
    <w:basedOn w:val="13"/>
    <w:link w:val="5"/>
    <w:semiHidden/>
    <w:qFormat/>
    <w:uiPriority w:val="99"/>
    <w:rPr>
      <w:sz w:val="18"/>
      <w:szCs w:val="18"/>
    </w:rPr>
  </w:style>
  <w:style w:type="character" w:customStyle="1" w:styleId="20">
    <w:name w:val="批注主题 字符"/>
    <w:basedOn w:val="17"/>
    <w:link w:val="10"/>
    <w:semiHidden/>
    <w:qFormat/>
    <w:uiPriority w:val="99"/>
    <w:rPr>
      <w:b/>
      <w:bCs/>
    </w:rPr>
  </w:style>
  <w:style w:type="character" w:customStyle="1" w:styleId="21">
    <w:name w:val="页眉 字符"/>
    <w:basedOn w:val="13"/>
    <w:link w:val="7"/>
    <w:qFormat/>
    <w:uiPriority w:val="99"/>
    <w:rPr>
      <w:sz w:val="18"/>
      <w:szCs w:val="18"/>
    </w:rPr>
  </w:style>
  <w:style w:type="character" w:customStyle="1" w:styleId="22">
    <w:name w:val="页脚 字符"/>
    <w:basedOn w:val="13"/>
    <w:link w:val="6"/>
    <w:qFormat/>
    <w:uiPriority w:val="99"/>
    <w:rPr>
      <w:sz w:val="18"/>
      <w:szCs w:val="18"/>
    </w:rPr>
  </w:style>
  <w:style w:type="paragraph" w:styleId="23">
    <w:name w:val="List Paragraph"/>
    <w:basedOn w:val="1"/>
    <w:qFormat/>
    <w:uiPriority w:val="34"/>
    <w:pPr>
      <w:ind w:firstLine="420" w:firstLineChars="200"/>
    </w:pPr>
  </w:style>
  <w:style w:type="character" w:customStyle="1" w:styleId="24">
    <w:name w:val="标题 3 字符"/>
    <w:basedOn w:val="13"/>
    <w:link w:val="2"/>
    <w:qFormat/>
    <w:uiPriority w:val="9"/>
    <w:rPr>
      <w:rFonts w:ascii="宋体" w:hAnsi="宋体" w:eastAsia="宋体" w:cs="宋体"/>
      <w:b/>
      <w:bCs/>
      <w:kern w:val="0"/>
      <w:sz w:val="27"/>
      <w:szCs w:val="27"/>
    </w:rPr>
  </w:style>
  <w:style w:type="paragraph" w:customStyle="1" w:styleId="25">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6">
    <w:name w:val="标题 字符"/>
    <w:basedOn w:val="13"/>
    <w:link w:val="9"/>
    <w:qFormat/>
    <w:uiPriority w:val="1"/>
    <w:rPr>
      <w:rFonts w:ascii="宋体" w:hAnsi="宋体" w:eastAsia="宋体" w:cs="宋体"/>
      <w:b/>
      <w:bCs/>
      <w:kern w:val="0"/>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C6D173A-715C-4C72-AE8A-928661A7F3DE}">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16</Pages>
  <Words>7720</Words>
  <Characters>8147</Characters>
  <Lines>62</Lines>
  <Paragraphs>17</Paragraphs>
  <TotalTime>0</TotalTime>
  <ScaleCrop>false</ScaleCrop>
  <LinksUpToDate>false</LinksUpToDate>
  <CharactersWithSpaces>8177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2023-04-28T01:49:00Z</dcterms:created>
  <dc:creator>xb21cn</dc:creator>
  <cp:lastModifiedBy>liang</cp:lastModifiedBy>
  <cp:lastPrinted>2022-09-10T12:30:00Z</cp:lastPrinted>
  <dcterms:modified xsi:type="dcterms:W3CDTF">2023-09-06T06:50:11Z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F9D843CC78484B03A6D51FEC340BAB6A_12</vt:lpwstr>
  </property>
</Properties>
</file>